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8B3E6F" w14:textId="77777777" w:rsidR="00C45D6D" w:rsidRPr="00A264F7" w:rsidRDefault="00C45D6D" w:rsidP="00D70345">
      <w:pPr>
        <w:spacing w:after="0" w:line="240" w:lineRule="auto"/>
        <w:rPr>
          <w:rFonts w:ascii="Times New Roman" w:hAnsi="Times New Roman" w:cs="Times New Roman"/>
          <w:sz w:val="18"/>
          <w:szCs w:val="18"/>
        </w:rPr>
      </w:pPr>
    </w:p>
    <w:tbl>
      <w:tblPr>
        <w:tblW w:w="1617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264F7" w14:paraId="3D57C63D" w14:textId="77777777" w:rsidTr="009D4343">
        <w:trPr>
          <w:trHeight w:val="20"/>
          <w:tblHeader/>
        </w:trPr>
        <w:tc>
          <w:tcPr>
            <w:tcW w:w="710" w:type="dxa"/>
          </w:tcPr>
          <w:p w14:paraId="61F5AF31" w14:textId="1237C974"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ORG</w:t>
            </w:r>
          </w:p>
        </w:tc>
        <w:tc>
          <w:tcPr>
            <w:tcW w:w="1134" w:type="dxa"/>
          </w:tcPr>
          <w:p w14:paraId="30089D96" w14:textId="1CA7B3FC"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Paragraph #</w:t>
            </w:r>
          </w:p>
        </w:tc>
        <w:tc>
          <w:tcPr>
            <w:tcW w:w="1181" w:type="dxa"/>
          </w:tcPr>
          <w:p w14:paraId="65C3F9E3" w14:textId="15272817"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Type of comment</w:t>
            </w:r>
            <w:r w:rsidRPr="00A264F7">
              <w:rPr>
                <w:rFonts w:ascii="Times New Roman" w:eastAsia="Times New Roman" w:hAnsi="Times New Roman" w:cs="Times New Roman"/>
                <w:b/>
                <w:bCs/>
                <w:color w:val="000000"/>
                <w:kern w:val="0"/>
                <w:sz w:val="18"/>
                <w:szCs w:val="18"/>
                <w:vertAlign w:val="superscript"/>
                <w:lang w:val="en-GB"/>
                <w14:ligatures w14:val="none"/>
              </w:rPr>
              <w:t>1</w:t>
            </w:r>
          </w:p>
        </w:tc>
        <w:tc>
          <w:tcPr>
            <w:tcW w:w="4504" w:type="dxa"/>
            <w:hideMark/>
          </w:tcPr>
          <w:p w14:paraId="0273966E" w14:textId="4AA2B9EB"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Original text</w:t>
            </w:r>
            <w:r w:rsidR="00D73944" w:rsidRPr="00A264F7">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4504" w:type="dxa"/>
            <w:hideMark/>
          </w:tcPr>
          <w:p w14:paraId="275EB2FC" w14:textId="45990E5F" w:rsidR="000315F6" w:rsidRPr="00A264F7" w:rsidRDefault="00B5322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Pr</w:t>
            </w:r>
            <w:r w:rsidR="001A0B1F" w:rsidRPr="00A264F7">
              <w:rPr>
                <w:rFonts w:ascii="Times New Roman" w:eastAsia="Times New Roman" w:hAnsi="Times New Roman" w:cs="Times New Roman"/>
                <w:b/>
                <w:bCs/>
                <w:color w:val="000000"/>
                <w:kern w:val="0"/>
                <w:sz w:val="18"/>
                <w:szCs w:val="18"/>
                <w:lang w:val="en-GB"/>
                <w14:ligatures w14:val="none"/>
              </w:rPr>
              <w:t>oposed change</w:t>
            </w:r>
          </w:p>
        </w:tc>
        <w:tc>
          <w:tcPr>
            <w:tcW w:w="4143" w:type="dxa"/>
            <w:hideMark/>
          </w:tcPr>
          <w:p w14:paraId="770529CA" w14:textId="55F23E98" w:rsidR="000315F6" w:rsidRPr="00A264F7" w:rsidRDefault="00B75414" w:rsidP="00D70345">
            <w:pPr>
              <w:spacing w:after="0" w:line="240" w:lineRule="auto"/>
              <w:jc w:val="center"/>
              <w:rPr>
                <w:rFonts w:ascii="Times New Roman" w:eastAsia="Times New Roman" w:hAnsi="Times New Roman" w:cs="Times New Roman"/>
                <w:b/>
                <w:bCs/>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Comments / </w:t>
            </w:r>
            <w:r w:rsidR="000315F6" w:rsidRPr="00A264F7">
              <w:rPr>
                <w:rFonts w:ascii="Times New Roman" w:eastAsia="Times New Roman" w:hAnsi="Times New Roman" w:cs="Times New Roman"/>
                <w:b/>
                <w:bCs/>
                <w:kern w:val="0"/>
                <w:sz w:val="18"/>
                <w:szCs w:val="18"/>
                <w:lang w:val="en-GB"/>
                <w14:ligatures w14:val="none"/>
              </w:rPr>
              <w:t>Justification</w:t>
            </w:r>
          </w:p>
        </w:tc>
      </w:tr>
      <w:tr w:rsidR="00B71339" w:rsidRPr="00A264F7" w14:paraId="3AC36974" w14:textId="3397BDC0" w:rsidTr="009D4343">
        <w:trPr>
          <w:trHeight w:val="1484"/>
        </w:trPr>
        <w:tc>
          <w:tcPr>
            <w:tcW w:w="710" w:type="dxa"/>
            <w:shd w:val="clear" w:color="auto" w:fill="D9F2D0" w:themeFill="accent6" w:themeFillTint="33"/>
          </w:tcPr>
          <w:p w14:paraId="294E8F4A" w14:textId="1063E2DD" w:rsidR="00B71339" w:rsidRPr="00A264F7" w:rsidRDefault="00F8090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DBDBA1" w14:textId="1E09D270" w:rsidR="00B71339" w:rsidRPr="00A264F7" w:rsidRDefault="006233E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0.1</w:t>
            </w:r>
          </w:p>
        </w:tc>
        <w:tc>
          <w:tcPr>
            <w:tcW w:w="1181" w:type="dxa"/>
            <w:shd w:val="clear" w:color="auto" w:fill="D9F2D0" w:themeFill="accent6" w:themeFillTint="33"/>
          </w:tcPr>
          <w:p w14:paraId="1E858FD9" w14:textId="5BD3C9B1" w:rsidR="00B71339" w:rsidRPr="00A264F7" w:rsidRDefault="006233E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4EC41F1" w14:textId="40CE2FD8" w:rsidR="00B71339" w:rsidRPr="00A264F7" w:rsidRDefault="00B71339" w:rsidP="00D70345">
            <w:pPr>
              <w:spacing w:after="0" w:line="240" w:lineRule="auto"/>
              <w:ind w:left="678" w:right="117" w:hanging="709"/>
              <w:jc w:val="both"/>
              <w:rPr>
                <w:rFonts w:ascii="Times New Roman" w:hAnsi="Times New Roman" w:cs="Times New Roman"/>
                <w:sz w:val="18"/>
                <w:szCs w:val="18"/>
                <w:lang w:val="en-GB"/>
              </w:rPr>
            </w:pPr>
          </w:p>
        </w:tc>
        <w:tc>
          <w:tcPr>
            <w:tcW w:w="4504" w:type="dxa"/>
            <w:shd w:val="clear" w:color="auto" w:fill="D9F2D0" w:themeFill="accent6" w:themeFillTint="33"/>
          </w:tcPr>
          <w:p w14:paraId="6864795F" w14:textId="73752D56"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0.1.1.</w:t>
            </w:r>
            <w:r w:rsidRPr="00A264F7">
              <w:rPr>
                <w:rFonts w:ascii="Times New Roman" w:hAnsi="Times New Roman" w:cs="Times New Roman"/>
                <w:sz w:val="18"/>
                <w:szCs w:val="18"/>
                <w:lang w:val="en-GB"/>
              </w:rPr>
              <w:tab/>
              <w:t>This is a transposition of paragraph 7. of GTR 13, which has been adopted as optional for the Contracting Parties, into a UN Regulation. Due to the introduction of hydrogen propelled vehicles in UN-R 105 on the construction of vehicles for the transport of dangerous goods, establishment of a UN Regulation incorporating appropriate administrative provision for type approval has been desired.</w:t>
            </w:r>
          </w:p>
          <w:p w14:paraId="7191226D" w14:textId="77777777"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0.1.2.</w:t>
            </w:r>
            <w:r w:rsidRPr="00A264F7">
              <w:rPr>
                <w:rFonts w:ascii="Times New Roman" w:hAnsi="Times New Roman" w:cs="Times New Roman"/>
                <w:sz w:val="18"/>
                <w:szCs w:val="18"/>
                <w:lang w:val="en-GB"/>
              </w:rPr>
              <w:tab/>
              <w:t>It was not intended to introduce new technical requirements deviated from those established in GTR 13, except for adjustment of deficiencies or clarifications considered as indispensable for facilitating the type approval of the related products.</w:t>
            </w:r>
          </w:p>
          <w:p w14:paraId="67E2A588" w14:textId="77777777" w:rsidR="00BE2F90" w:rsidRPr="00A264F7" w:rsidRDefault="00BE2F90" w:rsidP="00D70345">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0.1.3.</w:t>
            </w:r>
            <w:r w:rsidRPr="00A264F7">
              <w:rPr>
                <w:rFonts w:ascii="Times New Roman" w:hAnsi="Times New Roman" w:cs="Times New Roman"/>
                <w:sz w:val="18"/>
                <w:szCs w:val="18"/>
                <w:lang w:val="en-GB"/>
              </w:rPr>
              <w:tab/>
              <w:t>It was decided to develop a new UN Regulation for vehicles and systems fuelled with liquefied hydrogen rather than incorporating them into UN Regulation No. 134, to allow the Contracting Parties applying UN Regulation No. 134 not to apply the new UN Regulation until such Contracting Parties will complete necessary examinations to introduce new technology into their respective national regulatory framework</w:t>
            </w:r>
          </w:p>
          <w:p w14:paraId="7CF54F02" w14:textId="77777777" w:rsidR="00BE2F90" w:rsidRPr="00A264F7" w:rsidRDefault="00BE2F90"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0.1.4.</w:t>
            </w:r>
            <w:r w:rsidRPr="00A264F7">
              <w:rPr>
                <w:rFonts w:ascii="Times New Roman" w:hAnsi="Times New Roman" w:cs="Times New Roman"/>
                <w:sz w:val="18"/>
                <w:szCs w:val="18"/>
                <w:lang w:val="en-GB"/>
              </w:rPr>
              <w:tab/>
              <w:t xml:space="preserve">The test procedures for the verification of post-crash hydrogen leakage and concentration given in GTR 13 were deemed premature and not ready to use for type approval regulation. </w:t>
            </w:r>
          </w:p>
          <w:p w14:paraId="69E5028D" w14:textId="77777777" w:rsidR="00BE2F90" w:rsidRPr="00A264F7" w:rsidRDefault="00BE2F90"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0.1.5.</w:t>
            </w:r>
            <w:r w:rsidRPr="00A264F7">
              <w:rPr>
                <w:rFonts w:ascii="Times New Roman" w:hAnsi="Times New Roman" w:cs="Times New Roman"/>
                <w:sz w:val="18"/>
                <w:szCs w:val="18"/>
                <w:lang w:val="en-GB"/>
              </w:rPr>
              <w:tab/>
              <w:t>On the other hand, current focus of the application of liquefied hydrogen is given to heavy duty vehicles (i.e. categories M</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M</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N</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xml:space="preserve"> &amp; N</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xml:space="preserve">) to which vehicle crash tests are not applied in the most of Contracting Parties. Therefore, the scope of this Regulation is limited to heavy duty vehicles and the post-crash requirements are not adopted in this Regulation. </w:t>
            </w:r>
          </w:p>
          <w:p w14:paraId="119FBAC2" w14:textId="77777777" w:rsidR="00BE2F90" w:rsidRPr="00A264F7" w:rsidRDefault="00BE2F90" w:rsidP="00D70345">
            <w:pPr>
              <w:spacing w:afterLines="50" w:after="120" w:line="240" w:lineRule="auto"/>
              <w:ind w:left="975" w:hanging="975"/>
              <w:jc w:val="both"/>
              <w:rPr>
                <w:rFonts w:ascii="Times New Roman" w:hAnsi="Times New Roman" w:cs="Times New Roman"/>
                <w:strike/>
                <w:sz w:val="18"/>
                <w:szCs w:val="18"/>
                <w:lang w:val="en-GB"/>
              </w:rPr>
            </w:pPr>
            <w:r w:rsidRPr="00A264F7">
              <w:rPr>
                <w:rFonts w:ascii="Times New Roman" w:hAnsi="Times New Roman" w:cs="Times New Roman"/>
                <w:strike/>
                <w:sz w:val="18"/>
                <w:szCs w:val="18"/>
                <w:highlight w:val="cyan"/>
                <w:lang w:val="en-GB"/>
              </w:rPr>
              <w:lastRenderedPageBreak/>
              <w:t>0.1.6.</w:t>
            </w:r>
            <w:r w:rsidRPr="00A264F7">
              <w:rPr>
                <w:rFonts w:ascii="Times New Roman" w:hAnsi="Times New Roman" w:cs="Times New Roman"/>
                <w:strike/>
                <w:sz w:val="18"/>
                <w:szCs w:val="18"/>
                <w:highlight w:val="cyan"/>
                <w:lang w:val="en-GB"/>
              </w:rPr>
              <w:tab/>
              <w:t>Hydrogen storage technology is still evolving. Cryo-compressed hydrogen storage is one of such new technologies that stores hydrogen at very low temperature and relatively high pressure. Since paragraph 7. of GTR 13 was developed without taking any account for such a technology, this UN Regulation does not apply to cryo-compressed hydrogen storage. The definition of liquefied hydrogen is considered to determine the boundary of liquefied hydrogen and cryo-compressed hydrogen.</w:t>
            </w:r>
          </w:p>
          <w:p w14:paraId="71DAD7A6" w14:textId="78D72FE0" w:rsidR="008D63EC" w:rsidRPr="00A264F7" w:rsidRDefault="008D63EC"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0.1.6</w:t>
            </w:r>
            <w:r w:rsidRPr="00A264F7">
              <w:rPr>
                <w:rFonts w:ascii="Times New Roman" w:hAnsi="Times New Roman" w:cs="Times New Roman"/>
                <w:sz w:val="18"/>
                <w:szCs w:val="18"/>
                <w:highlight w:val="cyan"/>
                <w:lang w:val="en-GB"/>
              </w:rPr>
              <w:tab/>
              <w:t>This Regulation does not apply to cryo-compressed or compressed hydrogen systems.</w:t>
            </w:r>
          </w:p>
          <w:p w14:paraId="76AA6050" w14:textId="4A4656A8" w:rsidR="00B71339" w:rsidRPr="00A264F7" w:rsidRDefault="00BE2F90" w:rsidP="00D70345">
            <w:pPr>
              <w:spacing w:afterLines="50" w:after="120" w:line="240" w:lineRule="auto"/>
              <w:ind w:left="975" w:hanging="975"/>
              <w:jc w:val="both"/>
              <w:rPr>
                <w:rFonts w:ascii="Times New Roman" w:hAnsi="Times New Roman" w:cs="Times New Roman"/>
                <w:sz w:val="18"/>
                <w:szCs w:val="18"/>
                <w:vertAlign w:val="subscript"/>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w:t>
            </w:r>
            <w:r w:rsidR="009908D7" w:rsidRPr="00A264F7">
              <w:rPr>
                <w:rFonts w:ascii="Times New Roman" w:hAnsi="Times New Roman" w:cs="Times New Roman"/>
                <w:sz w:val="18"/>
                <w:szCs w:val="18"/>
                <w:lang w:val="en-GB"/>
              </w:rPr>
              <w:t>s</w:t>
            </w:r>
            <w:r w:rsidRPr="00A264F7">
              <w:rPr>
                <w:rFonts w:ascii="Times New Roman" w:hAnsi="Times New Roman" w:cs="Times New Roman"/>
                <w:sz w:val="18"/>
                <w:szCs w:val="18"/>
                <w:lang w:val="en-GB"/>
              </w:rPr>
              <w:t xml:space="preserve"> hydrogen storage system, etc. and will accommodate the updated technical requirements being developed at ISO/TC 197.</w:t>
            </w:r>
          </w:p>
        </w:tc>
        <w:tc>
          <w:tcPr>
            <w:tcW w:w="4143" w:type="dxa"/>
            <w:shd w:val="clear" w:color="auto" w:fill="D9F2D0" w:themeFill="accent6" w:themeFillTint="33"/>
          </w:tcPr>
          <w:p w14:paraId="06E97EDE" w14:textId="55CD307D" w:rsidR="003A17EB"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lastRenderedPageBreak/>
              <w:t>TMC:</w:t>
            </w:r>
          </w:p>
          <w:p w14:paraId="20A0AFC5" w14:textId="77777777" w:rsidR="00B71339" w:rsidRPr="00A264F7" w:rsidRDefault="006233ED"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Introduction to be prepared</w:t>
            </w:r>
          </w:p>
          <w:p w14:paraId="12A140D9" w14:textId="77777777" w:rsidR="003A17EB" w:rsidRPr="00A264F7" w:rsidRDefault="003A17EB" w:rsidP="00D70345">
            <w:pPr>
              <w:spacing w:after="0" w:line="240" w:lineRule="auto"/>
              <w:rPr>
                <w:rFonts w:ascii="Times New Roman" w:hAnsi="Times New Roman" w:cs="Times New Roman"/>
                <w:sz w:val="18"/>
                <w:szCs w:val="18"/>
                <w:lang w:val="en-GB"/>
              </w:rPr>
            </w:pPr>
          </w:p>
          <w:p w14:paraId="1C60EF81" w14:textId="77777777" w:rsidR="003A17EB" w:rsidRPr="00A264F7" w:rsidRDefault="003A17EB" w:rsidP="00D70345">
            <w:pPr>
              <w:spacing w:after="0" w:line="240" w:lineRule="auto"/>
              <w:rPr>
                <w:rFonts w:ascii="Times New Roman" w:hAnsi="Times New Roman" w:cs="Times New Roman"/>
                <w:sz w:val="18"/>
                <w:szCs w:val="18"/>
                <w:lang w:val="en-GB"/>
              </w:rPr>
            </w:pPr>
          </w:p>
          <w:p w14:paraId="63AEA56B" w14:textId="77777777" w:rsidR="003A17EB" w:rsidRPr="00A264F7" w:rsidRDefault="003A17EB" w:rsidP="00D70345">
            <w:pPr>
              <w:spacing w:after="0" w:line="240" w:lineRule="auto"/>
              <w:rPr>
                <w:rFonts w:ascii="Times New Roman" w:hAnsi="Times New Roman" w:cs="Times New Roman"/>
                <w:sz w:val="18"/>
                <w:szCs w:val="18"/>
                <w:lang w:val="en-GB"/>
              </w:rPr>
            </w:pPr>
          </w:p>
          <w:p w14:paraId="0F47C617" w14:textId="77777777" w:rsidR="003A17EB" w:rsidRPr="00A264F7" w:rsidRDefault="003A17EB" w:rsidP="00D70345">
            <w:pPr>
              <w:spacing w:after="0" w:line="240" w:lineRule="auto"/>
              <w:rPr>
                <w:rFonts w:ascii="Times New Roman" w:hAnsi="Times New Roman" w:cs="Times New Roman"/>
                <w:sz w:val="18"/>
                <w:szCs w:val="18"/>
                <w:lang w:val="en-GB"/>
              </w:rPr>
            </w:pPr>
          </w:p>
          <w:p w14:paraId="0EC564E3" w14:textId="77777777" w:rsidR="003A17EB" w:rsidRPr="00A264F7" w:rsidRDefault="003A17EB" w:rsidP="00D70345">
            <w:pPr>
              <w:spacing w:after="0" w:line="240" w:lineRule="auto"/>
              <w:rPr>
                <w:rFonts w:ascii="Times New Roman" w:hAnsi="Times New Roman" w:cs="Times New Roman"/>
                <w:sz w:val="18"/>
                <w:szCs w:val="18"/>
                <w:lang w:val="en-GB"/>
              </w:rPr>
            </w:pPr>
          </w:p>
          <w:p w14:paraId="5AB587A0" w14:textId="77777777" w:rsidR="003A17EB" w:rsidRPr="00A264F7" w:rsidRDefault="003A17EB" w:rsidP="00D70345">
            <w:pPr>
              <w:spacing w:after="0" w:line="240" w:lineRule="auto"/>
              <w:rPr>
                <w:rFonts w:ascii="Times New Roman" w:hAnsi="Times New Roman" w:cs="Times New Roman"/>
                <w:sz w:val="18"/>
                <w:szCs w:val="18"/>
                <w:lang w:val="en-GB"/>
              </w:rPr>
            </w:pPr>
          </w:p>
          <w:p w14:paraId="6804B9A5" w14:textId="77777777" w:rsidR="003A17EB" w:rsidRPr="00A264F7" w:rsidRDefault="003A17EB" w:rsidP="00D70345">
            <w:pPr>
              <w:spacing w:after="0" w:line="240" w:lineRule="auto"/>
              <w:rPr>
                <w:rFonts w:ascii="Times New Roman" w:hAnsi="Times New Roman" w:cs="Times New Roman"/>
                <w:sz w:val="18"/>
                <w:szCs w:val="18"/>
                <w:lang w:val="en-GB"/>
              </w:rPr>
            </w:pPr>
          </w:p>
          <w:p w14:paraId="40655ED0" w14:textId="77777777" w:rsidR="003A17EB" w:rsidRPr="00A264F7" w:rsidRDefault="003A17EB" w:rsidP="00D70345">
            <w:pPr>
              <w:spacing w:after="0" w:line="240" w:lineRule="auto"/>
              <w:rPr>
                <w:rFonts w:ascii="Times New Roman" w:hAnsi="Times New Roman" w:cs="Times New Roman"/>
                <w:sz w:val="18"/>
                <w:szCs w:val="18"/>
                <w:lang w:val="en-GB"/>
              </w:rPr>
            </w:pPr>
          </w:p>
          <w:p w14:paraId="07C14387" w14:textId="77777777" w:rsidR="003A17EB" w:rsidRPr="00A264F7" w:rsidRDefault="003A17EB" w:rsidP="00D70345">
            <w:pPr>
              <w:spacing w:after="0" w:line="240" w:lineRule="auto"/>
              <w:rPr>
                <w:rFonts w:ascii="Times New Roman" w:hAnsi="Times New Roman" w:cs="Times New Roman"/>
                <w:sz w:val="18"/>
                <w:szCs w:val="18"/>
                <w:lang w:val="en-GB"/>
              </w:rPr>
            </w:pPr>
          </w:p>
          <w:p w14:paraId="1E0CB50E" w14:textId="77777777" w:rsidR="003A17EB" w:rsidRPr="00A264F7" w:rsidRDefault="003A17EB" w:rsidP="00D70345">
            <w:pPr>
              <w:spacing w:after="0" w:line="240" w:lineRule="auto"/>
              <w:rPr>
                <w:rFonts w:ascii="Times New Roman" w:hAnsi="Times New Roman" w:cs="Times New Roman"/>
                <w:sz w:val="18"/>
                <w:szCs w:val="18"/>
                <w:lang w:val="en-GB"/>
              </w:rPr>
            </w:pPr>
          </w:p>
          <w:p w14:paraId="2AE92AFF" w14:textId="77777777" w:rsidR="003A17EB" w:rsidRPr="00A264F7" w:rsidRDefault="003A17EB" w:rsidP="00D70345">
            <w:pPr>
              <w:spacing w:after="0" w:line="240" w:lineRule="auto"/>
              <w:rPr>
                <w:rFonts w:ascii="Times New Roman" w:hAnsi="Times New Roman" w:cs="Times New Roman"/>
                <w:sz w:val="18"/>
                <w:szCs w:val="18"/>
                <w:lang w:val="en-GB"/>
              </w:rPr>
            </w:pPr>
          </w:p>
          <w:p w14:paraId="3B0070ED" w14:textId="77777777" w:rsidR="003A17EB" w:rsidRPr="00A264F7" w:rsidRDefault="003A17EB" w:rsidP="00D70345">
            <w:pPr>
              <w:spacing w:after="0" w:line="240" w:lineRule="auto"/>
              <w:rPr>
                <w:rFonts w:ascii="Times New Roman" w:hAnsi="Times New Roman" w:cs="Times New Roman"/>
                <w:sz w:val="18"/>
                <w:szCs w:val="18"/>
                <w:lang w:val="en-GB"/>
              </w:rPr>
            </w:pPr>
          </w:p>
          <w:p w14:paraId="5E0BD3B4" w14:textId="77777777" w:rsidR="003A17EB" w:rsidRPr="00A264F7" w:rsidRDefault="003A17EB" w:rsidP="00D70345">
            <w:pPr>
              <w:spacing w:after="0" w:line="240" w:lineRule="auto"/>
              <w:rPr>
                <w:rFonts w:ascii="Times New Roman" w:hAnsi="Times New Roman" w:cs="Times New Roman"/>
                <w:sz w:val="18"/>
                <w:szCs w:val="18"/>
                <w:lang w:val="en-GB"/>
              </w:rPr>
            </w:pPr>
          </w:p>
          <w:p w14:paraId="659AC54E" w14:textId="77777777" w:rsidR="003A17EB" w:rsidRPr="00A264F7" w:rsidRDefault="003A17EB" w:rsidP="00D70345">
            <w:pPr>
              <w:spacing w:after="0" w:line="240" w:lineRule="auto"/>
              <w:rPr>
                <w:rFonts w:ascii="Times New Roman" w:hAnsi="Times New Roman" w:cs="Times New Roman"/>
                <w:sz w:val="18"/>
                <w:szCs w:val="18"/>
                <w:lang w:val="en-GB"/>
              </w:rPr>
            </w:pPr>
          </w:p>
          <w:p w14:paraId="1E2A0B1B" w14:textId="77777777" w:rsidR="003A17EB" w:rsidRPr="00A264F7" w:rsidRDefault="003A17EB" w:rsidP="00D70345">
            <w:pPr>
              <w:spacing w:after="0" w:line="240" w:lineRule="auto"/>
              <w:rPr>
                <w:rFonts w:ascii="Times New Roman" w:hAnsi="Times New Roman" w:cs="Times New Roman"/>
                <w:sz w:val="18"/>
                <w:szCs w:val="18"/>
                <w:lang w:val="en-GB"/>
              </w:rPr>
            </w:pPr>
          </w:p>
          <w:p w14:paraId="5D382AB4" w14:textId="77777777" w:rsidR="003A17EB" w:rsidRPr="00A264F7" w:rsidRDefault="003A17EB" w:rsidP="00D70345">
            <w:pPr>
              <w:spacing w:after="0" w:line="240" w:lineRule="auto"/>
              <w:rPr>
                <w:rFonts w:ascii="Times New Roman" w:hAnsi="Times New Roman" w:cs="Times New Roman"/>
                <w:sz w:val="18"/>
                <w:szCs w:val="18"/>
                <w:lang w:val="en-GB"/>
              </w:rPr>
            </w:pPr>
          </w:p>
          <w:p w14:paraId="75FD8BF0" w14:textId="77777777" w:rsidR="00C65746" w:rsidRPr="00A264F7" w:rsidRDefault="00C65746" w:rsidP="00D70345">
            <w:pPr>
              <w:spacing w:after="0" w:line="240" w:lineRule="auto"/>
              <w:rPr>
                <w:rFonts w:ascii="Times New Roman" w:hAnsi="Times New Roman" w:cs="Times New Roman"/>
                <w:sz w:val="18"/>
                <w:szCs w:val="18"/>
                <w:lang w:val="en-GB"/>
              </w:rPr>
            </w:pPr>
          </w:p>
          <w:p w14:paraId="01E8D4B0" w14:textId="77777777" w:rsidR="002F1FDB" w:rsidRPr="00A264F7" w:rsidRDefault="002F1FDB" w:rsidP="00D70345">
            <w:pPr>
              <w:spacing w:after="0" w:line="240" w:lineRule="auto"/>
              <w:rPr>
                <w:rFonts w:ascii="Times New Roman" w:hAnsi="Times New Roman" w:cs="Times New Roman"/>
                <w:sz w:val="18"/>
                <w:szCs w:val="18"/>
                <w:lang w:val="en-GB"/>
              </w:rPr>
            </w:pPr>
          </w:p>
          <w:p w14:paraId="574A79F9" w14:textId="77777777" w:rsidR="002F1FDB" w:rsidRPr="00A264F7" w:rsidRDefault="002F1FDB" w:rsidP="00D70345">
            <w:pPr>
              <w:spacing w:after="0" w:line="240" w:lineRule="auto"/>
              <w:rPr>
                <w:rFonts w:ascii="Times New Roman" w:hAnsi="Times New Roman" w:cs="Times New Roman"/>
                <w:sz w:val="18"/>
                <w:szCs w:val="18"/>
                <w:lang w:val="en-GB"/>
              </w:rPr>
            </w:pPr>
          </w:p>
          <w:p w14:paraId="3A305A39" w14:textId="77777777" w:rsidR="002F1FDB" w:rsidRPr="00A264F7" w:rsidRDefault="002F1FDB" w:rsidP="00D70345">
            <w:pPr>
              <w:spacing w:after="0" w:line="240" w:lineRule="auto"/>
              <w:rPr>
                <w:rFonts w:ascii="Times New Roman" w:hAnsi="Times New Roman" w:cs="Times New Roman"/>
                <w:sz w:val="18"/>
                <w:szCs w:val="18"/>
                <w:lang w:val="en-GB"/>
              </w:rPr>
            </w:pPr>
          </w:p>
          <w:p w14:paraId="24DA850C" w14:textId="77777777" w:rsidR="002F1FDB" w:rsidRPr="00A264F7" w:rsidRDefault="002F1FDB" w:rsidP="00D70345">
            <w:pPr>
              <w:spacing w:after="0" w:line="240" w:lineRule="auto"/>
              <w:rPr>
                <w:rFonts w:ascii="Times New Roman" w:hAnsi="Times New Roman" w:cs="Times New Roman"/>
                <w:sz w:val="18"/>
                <w:szCs w:val="18"/>
                <w:lang w:val="en-GB"/>
              </w:rPr>
            </w:pPr>
          </w:p>
          <w:p w14:paraId="151FB2A4" w14:textId="77777777" w:rsidR="002F1FDB" w:rsidRPr="00A264F7" w:rsidRDefault="002F1FDB" w:rsidP="00D70345">
            <w:pPr>
              <w:spacing w:after="0" w:line="240" w:lineRule="auto"/>
              <w:rPr>
                <w:rFonts w:ascii="Times New Roman" w:hAnsi="Times New Roman" w:cs="Times New Roman"/>
                <w:sz w:val="18"/>
                <w:szCs w:val="18"/>
                <w:lang w:val="en-GB"/>
              </w:rPr>
            </w:pPr>
          </w:p>
          <w:p w14:paraId="4C6A60FF" w14:textId="77777777" w:rsidR="002F1FDB" w:rsidRPr="00A264F7" w:rsidRDefault="002F1FDB" w:rsidP="00D70345">
            <w:pPr>
              <w:spacing w:after="0" w:line="240" w:lineRule="auto"/>
              <w:rPr>
                <w:rFonts w:ascii="Times New Roman" w:hAnsi="Times New Roman" w:cs="Times New Roman"/>
                <w:sz w:val="18"/>
                <w:szCs w:val="18"/>
                <w:lang w:val="en-GB"/>
              </w:rPr>
            </w:pPr>
          </w:p>
          <w:p w14:paraId="39EFC44D" w14:textId="77777777" w:rsidR="002F1FDB" w:rsidRPr="00A264F7" w:rsidRDefault="002F1FDB" w:rsidP="00D70345">
            <w:pPr>
              <w:spacing w:after="0" w:line="240" w:lineRule="auto"/>
              <w:rPr>
                <w:rFonts w:ascii="Times New Roman" w:hAnsi="Times New Roman" w:cs="Times New Roman"/>
                <w:sz w:val="18"/>
                <w:szCs w:val="18"/>
                <w:lang w:val="en-GB"/>
              </w:rPr>
            </w:pPr>
          </w:p>
          <w:p w14:paraId="503006E7" w14:textId="77777777" w:rsidR="002F1FDB" w:rsidRPr="00A264F7" w:rsidRDefault="002F1FDB" w:rsidP="00D70345">
            <w:pPr>
              <w:spacing w:after="0" w:line="240" w:lineRule="auto"/>
              <w:rPr>
                <w:rFonts w:ascii="Times New Roman" w:hAnsi="Times New Roman" w:cs="Times New Roman"/>
                <w:sz w:val="18"/>
                <w:szCs w:val="18"/>
                <w:lang w:val="en-GB"/>
              </w:rPr>
            </w:pPr>
          </w:p>
          <w:p w14:paraId="6E9EADD5" w14:textId="77777777" w:rsidR="002F1FDB" w:rsidRPr="00A264F7" w:rsidRDefault="002F1FDB" w:rsidP="00D70345">
            <w:pPr>
              <w:spacing w:after="0" w:line="240" w:lineRule="auto"/>
              <w:rPr>
                <w:rFonts w:ascii="Times New Roman" w:hAnsi="Times New Roman" w:cs="Times New Roman"/>
                <w:sz w:val="18"/>
                <w:szCs w:val="18"/>
                <w:lang w:val="en-GB"/>
              </w:rPr>
            </w:pPr>
          </w:p>
          <w:p w14:paraId="34CE461B" w14:textId="77777777" w:rsidR="002F1FDB" w:rsidRPr="00A264F7" w:rsidRDefault="002F1FDB" w:rsidP="00D70345">
            <w:pPr>
              <w:spacing w:after="0" w:line="240" w:lineRule="auto"/>
              <w:rPr>
                <w:rFonts w:ascii="Times New Roman" w:hAnsi="Times New Roman" w:cs="Times New Roman"/>
                <w:sz w:val="18"/>
                <w:szCs w:val="18"/>
                <w:lang w:val="en-GB"/>
              </w:rPr>
            </w:pPr>
          </w:p>
          <w:p w14:paraId="6B62BF0D" w14:textId="77777777" w:rsidR="002F1FDB" w:rsidRPr="00A264F7" w:rsidRDefault="002F1FDB" w:rsidP="00D70345">
            <w:pPr>
              <w:spacing w:after="0" w:line="240" w:lineRule="auto"/>
              <w:rPr>
                <w:rFonts w:ascii="Times New Roman" w:hAnsi="Times New Roman" w:cs="Times New Roman"/>
                <w:sz w:val="18"/>
                <w:szCs w:val="18"/>
                <w:lang w:val="en-GB"/>
              </w:rPr>
            </w:pPr>
          </w:p>
          <w:p w14:paraId="604BD476" w14:textId="77777777" w:rsidR="002F1FDB" w:rsidRPr="00A264F7" w:rsidRDefault="002F1FDB" w:rsidP="00D70345">
            <w:pPr>
              <w:spacing w:after="0" w:line="240" w:lineRule="auto"/>
              <w:rPr>
                <w:rFonts w:ascii="Times New Roman" w:hAnsi="Times New Roman" w:cs="Times New Roman"/>
                <w:sz w:val="18"/>
                <w:szCs w:val="18"/>
                <w:lang w:val="en-GB"/>
              </w:rPr>
            </w:pPr>
          </w:p>
          <w:p w14:paraId="4245D8DD" w14:textId="77777777" w:rsidR="002F1FDB" w:rsidRPr="00A264F7" w:rsidRDefault="002F1FDB" w:rsidP="00D70345">
            <w:pPr>
              <w:spacing w:after="0" w:line="240" w:lineRule="auto"/>
              <w:rPr>
                <w:rFonts w:ascii="Times New Roman" w:hAnsi="Times New Roman" w:cs="Times New Roman"/>
                <w:sz w:val="18"/>
                <w:szCs w:val="18"/>
                <w:lang w:val="en-GB"/>
              </w:rPr>
            </w:pPr>
          </w:p>
          <w:p w14:paraId="0E5C3361" w14:textId="77777777" w:rsidR="002F1FDB" w:rsidRPr="00A264F7" w:rsidRDefault="002F1FDB" w:rsidP="00D70345">
            <w:pPr>
              <w:spacing w:after="0" w:line="240" w:lineRule="auto"/>
              <w:rPr>
                <w:rFonts w:ascii="Times New Roman" w:hAnsi="Times New Roman" w:cs="Times New Roman"/>
                <w:sz w:val="18"/>
                <w:szCs w:val="18"/>
                <w:lang w:val="en-GB"/>
              </w:rPr>
            </w:pPr>
          </w:p>
          <w:p w14:paraId="6436B2B1" w14:textId="77777777" w:rsidR="002F1FDB" w:rsidRPr="00A264F7" w:rsidRDefault="002F1FDB" w:rsidP="00D70345">
            <w:pPr>
              <w:spacing w:after="0" w:line="240" w:lineRule="auto"/>
              <w:rPr>
                <w:rFonts w:ascii="Times New Roman" w:hAnsi="Times New Roman" w:cs="Times New Roman"/>
                <w:sz w:val="18"/>
                <w:szCs w:val="18"/>
                <w:lang w:val="en-GB"/>
              </w:rPr>
            </w:pPr>
          </w:p>
          <w:p w14:paraId="346E1108" w14:textId="77777777" w:rsidR="002F1FDB" w:rsidRPr="00A264F7" w:rsidRDefault="002F1FDB" w:rsidP="00D70345">
            <w:pPr>
              <w:spacing w:after="0" w:line="240" w:lineRule="auto"/>
              <w:rPr>
                <w:rFonts w:ascii="Times New Roman" w:hAnsi="Times New Roman" w:cs="Times New Roman"/>
                <w:sz w:val="18"/>
                <w:szCs w:val="18"/>
                <w:lang w:val="en-GB"/>
              </w:rPr>
            </w:pPr>
          </w:p>
          <w:p w14:paraId="1F047D15" w14:textId="77777777" w:rsidR="002F1FDB" w:rsidRPr="00A264F7" w:rsidRDefault="002F1FDB" w:rsidP="00D70345">
            <w:pPr>
              <w:spacing w:after="0" w:line="240" w:lineRule="auto"/>
              <w:rPr>
                <w:rFonts w:ascii="Times New Roman" w:hAnsi="Times New Roman" w:cs="Times New Roman"/>
                <w:sz w:val="18"/>
                <w:szCs w:val="18"/>
                <w:lang w:val="en-GB"/>
              </w:rPr>
            </w:pPr>
          </w:p>
          <w:p w14:paraId="3878D03D" w14:textId="77777777" w:rsidR="002F1FDB" w:rsidRPr="00A264F7" w:rsidRDefault="002F1FDB" w:rsidP="00D70345">
            <w:pPr>
              <w:spacing w:after="0" w:line="240" w:lineRule="auto"/>
              <w:rPr>
                <w:rFonts w:ascii="Times New Roman" w:hAnsi="Times New Roman" w:cs="Times New Roman"/>
                <w:sz w:val="18"/>
                <w:szCs w:val="18"/>
                <w:lang w:val="en-GB"/>
              </w:rPr>
            </w:pPr>
          </w:p>
          <w:p w14:paraId="6E01297B" w14:textId="77777777" w:rsidR="002F1FDB" w:rsidRPr="00A264F7" w:rsidRDefault="002F1FDB" w:rsidP="00D70345">
            <w:pPr>
              <w:spacing w:after="0" w:line="240" w:lineRule="auto"/>
              <w:rPr>
                <w:rFonts w:ascii="Times New Roman" w:hAnsi="Times New Roman" w:cs="Times New Roman"/>
                <w:sz w:val="18"/>
                <w:szCs w:val="18"/>
                <w:lang w:val="en-GB"/>
              </w:rPr>
            </w:pPr>
          </w:p>
          <w:p w14:paraId="4D858512" w14:textId="77777777" w:rsidR="00BF0A3F" w:rsidRPr="00A264F7" w:rsidRDefault="00BF0A3F" w:rsidP="00D70345">
            <w:pPr>
              <w:spacing w:after="0" w:line="240" w:lineRule="auto"/>
              <w:rPr>
                <w:rFonts w:ascii="Times New Roman" w:hAnsi="Times New Roman" w:cs="Times New Roman"/>
                <w:b/>
                <w:color w:val="3A7C22" w:themeColor="accent6" w:themeShade="BF"/>
                <w:sz w:val="18"/>
                <w:szCs w:val="18"/>
                <w:lang w:val="en-GB"/>
              </w:rPr>
            </w:pPr>
          </w:p>
          <w:p w14:paraId="4D2B2EB4" w14:textId="37CCF952" w:rsidR="003A17EB" w:rsidRPr="00A264F7" w:rsidRDefault="00434EEE"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7D797999" w14:textId="77777777" w:rsidR="00AA6DB2" w:rsidRPr="00A264F7" w:rsidRDefault="00AA6DB2"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I don‘t think this is useful. Liquid hydrogen automatically excludes ccH2. Otherwise we would also have to add such a note in UN R134 as in many aspects ccH2 is closer to CGH2 than to LH2 being </w:t>
            </w:r>
            <w:r w:rsidRPr="00A264F7">
              <w:rPr>
                <w:rFonts w:ascii="Times New Roman" w:hAnsi="Times New Roman" w:cs="Times New Roman"/>
                <w:sz w:val="18"/>
                <w:szCs w:val="18"/>
                <w:highlight w:val="cyan"/>
                <w:lang w:val="en-GB"/>
              </w:rPr>
              <w:lastRenderedPageBreak/>
              <w:t>compressed gaseous hydrogen at very low temperatures</w:t>
            </w:r>
          </w:p>
          <w:p w14:paraId="44ADFB1E" w14:textId="77777777" w:rsidR="008D63EC" w:rsidRPr="00A264F7" w:rsidRDefault="008D63EC" w:rsidP="00D70345">
            <w:pPr>
              <w:spacing w:after="0" w:line="240" w:lineRule="auto"/>
              <w:rPr>
                <w:rFonts w:ascii="Times New Roman" w:hAnsi="Times New Roman" w:cs="Times New Roman"/>
                <w:sz w:val="18"/>
                <w:szCs w:val="18"/>
                <w:lang w:val="en-GB"/>
              </w:rPr>
            </w:pPr>
          </w:p>
          <w:p w14:paraId="5E126E31"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4B268F70" w14:textId="77777777" w:rsidR="008D63EC" w:rsidRPr="00A264F7" w:rsidRDefault="008D63EC"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If really needed reduce the text to just exclude cCH2</w:t>
            </w:r>
          </w:p>
          <w:p w14:paraId="027FC81A" w14:textId="77777777" w:rsidR="008D2059" w:rsidRPr="00A264F7" w:rsidRDefault="008D2059" w:rsidP="00D70345">
            <w:pPr>
              <w:spacing w:after="0" w:line="240" w:lineRule="auto"/>
              <w:rPr>
                <w:rFonts w:ascii="Times New Roman" w:hAnsi="Times New Roman" w:cs="Times New Roman"/>
                <w:sz w:val="18"/>
                <w:szCs w:val="18"/>
                <w:lang w:val="en-GB"/>
              </w:rPr>
            </w:pPr>
          </w:p>
          <w:p w14:paraId="6B33B5DF" w14:textId="77777777" w:rsidR="008D2059" w:rsidRPr="00A264F7" w:rsidRDefault="008D2059" w:rsidP="00D70345">
            <w:pPr>
              <w:spacing w:after="0" w:line="240" w:lineRule="auto"/>
              <w:rPr>
                <w:rFonts w:ascii="Times New Roman" w:hAnsi="Times New Roman" w:cs="Times New Roman"/>
                <w:sz w:val="18"/>
                <w:szCs w:val="18"/>
                <w:lang w:val="en-GB"/>
              </w:rPr>
            </w:pPr>
          </w:p>
          <w:p w14:paraId="41D48E50" w14:textId="77777777" w:rsidR="008D2059" w:rsidRPr="00A264F7" w:rsidRDefault="008D2059" w:rsidP="00D70345">
            <w:pPr>
              <w:spacing w:after="0" w:line="240" w:lineRule="auto"/>
              <w:rPr>
                <w:rFonts w:ascii="Times New Roman" w:hAnsi="Times New Roman" w:cs="Times New Roman"/>
                <w:sz w:val="18"/>
                <w:szCs w:val="18"/>
                <w:lang w:val="en-GB"/>
              </w:rPr>
            </w:pPr>
          </w:p>
          <w:p w14:paraId="2FAE7B61" w14:textId="69680CE2" w:rsidR="008D2059" w:rsidRPr="00074205" w:rsidRDefault="006C77F5" w:rsidP="007B649A">
            <w:pPr>
              <w:spacing w:after="0" w:line="240" w:lineRule="auto"/>
              <w:rPr>
                <w:rFonts w:ascii="Times New Roman" w:hAnsi="Times New Roman" w:cs="Times New Roman"/>
                <w:b/>
                <w:sz w:val="18"/>
                <w:szCs w:val="18"/>
                <w:lang w:val="en-GB"/>
              </w:rPr>
            </w:pPr>
            <w:r>
              <w:rPr>
                <w:rFonts w:ascii="Times New Roman" w:hAnsi="Times New Roman" w:cs="Times New Roman"/>
                <w:b/>
                <w:color w:val="0070C0"/>
                <w:sz w:val="18"/>
                <w:szCs w:val="18"/>
                <w:lang w:val="en-GB"/>
              </w:rPr>
              <w:t>France</w:t>
            </w:r>
            <w:r w:rsidR="006741F2" w:rsidRPr="00074205">
              <w:rPr>
                <w:rFonts w:ascii="Times New Roman" w:hAnsi="Times New Roman" w:cs="Times New Roman"/>
                <w:b/>
                <w:color w:val="0070C0"/>
                <w:sz w:val="18"/>
                <w:szCs w:val="18"/>
                <w:lang w:val="en-GB"/>
              </w:rPr>
              <w:t xml:space="preserve"> : Agree to add a new §0.1.9 limiting the material for containers and vaccum jackets to metal only until phase 3 of GTR 13. </w:t>
            </w:r>
          </w:p>
        </w:tc>
      </w:tr>
      <w:tr w:rsidR="009908D7" w:rsidRPr="00A264F7" w14:paraId="2C5AEE6B" w14:textId="77777777" w:rsidTr="009D4343">
        <w:trPr>
          <w:trHeight w:val="680"/>
        </w:trPr>
        <w:tc>
          <w:tcPr>
            <w:tcW w:w="710" w:type="dxa"/>
            <w:shd w:val="clear" w:color="auto" w:fill="D9F2D0" w:themeFill="accent6" w:themeFillTint="33"/>
          </w:tcPr>
          <w:p w14:paraId="1614AB48" w14:textId="55514D70" w:rsidR="009908D7" w:rsidRPr="00A264F7" w:rsidRDefault="009908D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TMNA</w:t>
            </w:r>
          </w:p>
        </w:tc>
        <w:tc>
          <w:tcPr>
            <w:tcW w:w="1134" w:type="dxa"/>
            <w:shd w:val="clear" w:color="auto" w:fill="D9F2D0" w:themeFill="accent6" w:themeFillTint="33"/>
          </w:tcPr>
          <w:p w14:paraId="31FBA8FF" w14:textId="47CFD813" w:rsidR="009908D7" w:rsidRPr="00A264F7" w:rsidRDefault="009908D7"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0.1.7.</w:t>
            </w:r>
          </w:p>
        </w:tc>
        <w:tc>
          <w:tcPr>
            <w:tcW w:w="1181" w:type="dxa"/>
            <w:shd w:val="clear" w:color="auto" w:fill="D9F2D0" w:themeFill="accent6" w:themeFillTint="33"/>
          </w:tcPr>
          <w:p w14:paraId="1E8F0F30" w14:textId="37138748" w:rsidR="009908D7" w:rsidRPr="00A264F7" w:rsidRDefault="009908D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D9F2D0" w:themeFill="accent6" w:themeFillTint="33"/>
          </w:tcPr>
          <w:p w14:paraId="71466207" w14:textId="6032FD26" w:rsidR="009908D7" w:rsidRPr="00A264F7" w:rsidRDefault="009908D7"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504" w:type="dxa"/>
            <w:shd w:val="clear" w:color="auto" w:fill="D9F2D0" w:themeFill="accent6" w:themeFillTint="33"/>
          </w:tcPr>
          <w:p w14:paraId="342B8C39" w14:textId="4DCD1DB1" w:rsidR="009908D7" w:rsidRPr="00A264F7" w:rsidRDefault="009908D7"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 xml:space="preserve">It is expected that the next phase of GTR 13 will address the missing items such as post-crash requirements of </w:t>
            </w:r>
            <w:r w:rsidR="004E5FFE" w:rsidRPr="00A264F7">
              <w:rPr>
                <w:rFonts w:ascii="Times New Roman" w:hAnsi="Times New Roman" w:cs="Times New Roman"/>
                <w:sz w:val="18"/>
                <w:szCs w:val="18"/>
                <w:lang w:val="en-GB"/>
              </w:rPr>
              <w:t xml:space="preserve">hydrogen fuelled vehicles. </w:t>
            </w:r>
            <w:r w:rsidRPr="00A264F7">
              <w:rPr>
                <w:rFonts w:ascii="Times New Roman" w:hAnsi="Times New Roman" w:cs="Times New Roman"/>
                <w:strike/>
                <w:sz w:val="18"/>
                <w:szCs w:val="18"/>
                <w:lang w:val="en-GB"/>
              </w:rPr>
              <w:t>liquefied hydrogen storage system, cryo-compresse</w:t>
            </w:r>
            <w:r w:rsidRPr="00A264F7">
              <w:rPr>
                <w:rFonts w:ascii="Times New Roman" w:hAnsi="Times New Roman" w:cs="Times New Roman"/>
                <w:strike/>
                <w:color w:val="FF0000"/>
                <w:sz w:val="18"/>
                <w:szCs w:val="18"/>
                <w:lang w:val="en-GB"/>
              </w:rPr>
              <w:t>d</w:t>
            </w:r>
            <w:r w:rsidRPr="00A264F7">
              <w:rPr>
                <w:rFonts w:ascii="Times New Roman" w:hAnsi="Times New Roman" w:cs="Times New Roman"/>
                <w:strike/>
                <w:sz w:val="18"/>
                <w:szCs w:val="18"/>
                <w:lang w:val="en-GB"/>
              </w:rPr>
              <w:t xml:space="preserve"> hydrogen storage system, etc. and will accommodate the updated technical requirements being developed at ISO/TC 197.</w:t>
            </w:r>
          </w:p>
        </w:tc>
        <w:tc>
          <w:tcPr>
            <w:tcW w:w="4143" w:type="dxa"/>
            <w:shd w:val="clear" w:color="auto" w:fill="D9F2D0" w:themeFill="accent6" w:themeFillTint="33"/>
          </w:tcPr>
          <w:p w14:paraId="44535893" w14:textId="3AC7F30C" w:rsidR="000D7978" w:rsidRPr="00A264F7" w:rsidRDefault="000D7978" w:rsidP="00D70345">
            <w:pPr>
              <w:pStyle w:val="pf0"/>
              <w:spacing w:before="0" w:beforeAutospacing="0" w:after="0" w:afterAutospacing="0"/>
              <w:rPr>
                <w:rStyle w:val="cf01"/>
                <w:rFonts w:ascii="Times New Roman" w:eastAsiaTheme="majorEastAsia" w:hAnsi="Times New Roman" w:cs="Times New Roman"/>
                <w:b/>
                <w:color w:val="A02B93" w:themeColor="accent5"/>
              </w:rPr>
            </w:pPr>
            <w:r w:rsidRPr="00A264F7">
              <w:rPr>
                <w:rStyle w:val="cf01"/>
                <w:rFonts w:ascii="Times New Roman" w:eastAsiaTheme="majorEastAsia" w:hAnsi="Times New Roman" w:cs="Times New Roman"/>
                <w:b/>
                <w:color w:val="A02B93" w:themeColor="accent5"/>
              </w:rPr>
              <w:t>TMNA</w:t>
            </w:r>
          </w:p>
          <w:p w14:paraId="443575EA" w14:textId="1CB637B8" w:rsidR="009908D7" w:rsidRPr="00A264F7" w:rsidRDefault="004E5FFE" w:rsidP="00D70345">
            <w:pPr>
              <w:pStyle w:val="pf0"/>
              <w:spacing w:before="0" w:beforeAutospacing="0" w:after="0" w:afterAutospacing="0"/>
              <w:rPr>
                <w:rStyle w:val="cf01"/>
                <w:rFonts w:ascii="Times New Roman" w:eastAsiaTheme="majorEastAsia" w:hAnsi="Times New Roman" w:cs="Times New Roman"/>
                <w:bCs/>
              </w:rPr>
            </w:pPr>
            <w:r w:rsidRPr="00A264F7">
              <w:rPr>
                <w:rStyle w:val="cf01"/>
                <w:rFonts w:ascii="Times New Roman" w:eastAsiaTheme="majorEastAsia" w:hAnsi="Times New Roman" w:cs="Times New Roman"/>
                <w:bCs/>
              </w:rPr>
              <w:t xml:space="preserve">Suggest simplified wording and include all fuel types as “hydrogen fuelled.” </w:t>
            </w:r>
          </w:p>
          <w:p w14:paraId="05AF2CEB" w14:textId="60E5303B" w:rsidR="004E5FFE" w:rsidRPr="00A264F7" w:rsidRDefault="000D7978" w:rsidP="00D70345">
            <w:pPr>
              <w:pStyle w:val="pf0"/>
              <w:spacing w:before="0" w:beforeAutospacing="0" w:after="0" w:afterAutospacing="0"/>
              <w:rPr>
                <w:rStyle w:val="cf01"/>
                <w:rFonts w:ascii="Times New Roman" w:eastAsiaTheme="majorEastAsia" w:hAnsi="Times New Roman" w:cs="Times New Roman"/>
                <w:b/>
                <w:color w:val="3A7C22" w:themeColor="accent6" w:themeShade="BF"/>
              </w:rPr>
            </w:pPr>
            <w:r w:rsidRPr="00A264F7">
              <w:rPr>
                <w:rStyle w:val="cf01"/>
                <w:rFonts w:ascii="Times New Roman" w:eastAsiaTheme="majorEastAsia" w:hAnsi="Times New Roman" w:cs="Times New Roman"/>
                <w:bCs/>
              </w:rPr>
              <w:t>Should probably confirm if post-crash requirements are being developed at TC197 before including this in the regulation.</w:t>
            </w:r>
          </w:p>
        </w:tc>
      </w:tr>
      <w:tr w:rsidR="00F4198D" w:rsidRPr="00A264F7" w14:paraId="0B3B1469" w14:textId="77777777" w:rsidTr="009D4343">
        <w:trPr>
          <w:trHeight w:val="680"/>
        </w:trPr>
        <w:tc>
          <w:tcPr>
            <w:tcW w:w="710" w:type="dxa"/>
            <w:shd w:val="clear" w:color="auto" w:fill="D9F2D0" w:themeFill="accent6" w:themeFillTint="33"/>
          </w:tcPr>
          <w:p w14:paraId="65BCC768" w14:textId="44FC3255" w:rsidR="00F4198D" w:rsidRPr="00A264F7" w:rsidRDefault="00F4198D"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63AD8E5" w14:textId="1A23B6D4" w:rsidR="00F4198D" w:rsidRPr="00A264F7" w:rsidRDefault="00F4198D"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w:t>
            </w:r>
          </w:p>
        </w:tc>
        <w:tc>
          <w:tcPr>
            <w:tcW w:w="1181" w:type="dxa"/>
            <w:shd w:val="clear" w:color="auto" w:fill="D9F2D0" w:themeFill="accent6" w:themeFillTint="33"/>
          </w:tcPr>
          <w:p w14:paraId="6A9F832F" w14:textId="77777777" w:rsidR="00F4198D" w:rsidRPr="00A264F7" w:rsidRDefault="00F4198D"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0478928C" w14:textId="56AFA42E" w:rsidR="00F4198D" w:rsidRPr="00A264F7" w:rsidRDefault="00F4198D"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Include introduction on sLH2</w:t>
            </w:r>
          </w:p>
        </w:tc>
        <w:tc>
          <w:tcPr>
            <w:tcW w:w="4504" w:type="dxa"/>
            <w:shd w:val="clear" w:color="auto" w:fill="D9F2D0" w:themeFill="accent6" w:themeFillTint="33"/>
          </w:tcPr>
          <w:p w14:paraId="209AAAA0" w14:textId="77777777" w:rsidR="00F4198D" w:rsidRPr="00A264F7" w:rsidRDefault="00F4198D"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4880F4E1" w14:textId="7A595F07" w:rsidR="00C65746"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8908494" w14:textId="65877C48" w:rsidR="00F4198D" w:rsidRPr="00A264F7" w:rsidRDefault="00C65746" w:rsidP="00D70345">
            <w:pPr>
              <w:pStyle w:val="pf0"/>
              <w:spacing w:before="0" w:beforeAutospacing="0" w:after="0" w:afterAutospacing="0"/>
              <w:rPr>
                <w:sz w:val="18"/>
                <w:szCs w:val="18"/>
              </w:rPr>
            </w:pPr>
            <w:r w:rsidRPr="00A264F7">
              <w:rPr>
                <w:sz w:val="18"/>
                <w:szCs w:val="18"/>
              </w:rPr>
              <w:t>No, from a storage homologation perspective, sLH2 is not relevant. sLH2 describes the fuelling process</w:t>
            </w:r>
          </w:p>
        </w:tc>
      </w:tr>
      <w:tr w:rsidR="004E7719" w:rsidRPr="00A264F7" w14:paraId="70EECF72" w14:textId="77777777" w:rsidTr="009D4343">
        <w:trPr>
          <w:trHeight w:val="3175"/>
        </w:trPr>
        <w:tc>
          <w:tcPr>
            <w:tcW w:w="710" w:type="dxa"/>
            <w:shd w:val="clear" w:color="auto" w:fill="D9F2D0" w:themeFill="accent6" w:themeFillTint="33"/>
          </w:tcPr>
          <w:p w14:paraId="4EF72C72" w14:textId="6A129365" w:rsidR="004E7719" w:rsidRPr="00A264F7" w:rsidRDefault="004E7719"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65EEDBC" w14:textId="0B2B8219" w:rsidR="004E7719" w:rsidRPr="00A264F7" w:rsidRDefault="004E7719"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p>
        </w:tc>
        <w:tc>
          <w:tcPr>
            <w:tcW w:w="1181" w:type="dxa"/>
            <w:shd w:val="clear" w:color="auto" w:fill="D9F2D0" w:themeFill="accent6" w:themeFillTint="33"/>
          </w:tcPr>
          <w:p w14:paraId="4F44CC4C" w14:textId="467215DC" w:rsidR="004E7719" w:rsidRPr="00A264F7" w:rsidRDefault="004E7719"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C63644" w14:textId="77777777" w:rsidR="004E7719" w:rsidRPr="00A264F7" w:rsidRDefault="004E7719" w:rsidP="00D70345">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w:t>
            </w:r>
            <w:r w:rsidRPr="00A264F7">
              <w:rPr>
                <w:rFonts w:ascii="Times New Roman" w:hAnsi="Times New Roman" w:cs="Times New Roman"/>
                <w:sz w:val="18"/>
                <w:szCs w:val="18"/>
                <w:lang w:val="en-GB"/>
              </w:rPr>
              <w:tab/>
              <w:t>"</w:t>
            </w:r>
            <w:bookmarkStart w:id="0" w:name="_Hlk203650543"/>
            <w:r w:rsidRPr="00A264F7">
              <w:rPr>
                <w:rFonts w:ascii="Times New Roman" w:hAnsi="Times New Roman" w:cs="Times New Roman"/>
                <w:i/>
                <w:sz w:val="18"/>
                <w:szCs w:val="18"/>
                <w:lang w:val="en-GB"/>
              </w:rPr>
              <w:t>Boil-off system</w:t>
            </w:r>
            <w:bookmarkEnd w:id="0"/>
            <w:r w:rsidRPr="00A264F7">
              <w:rPr>
                <w:rFonts w:ascii="Times New Roman" w:hAnsi="Times New Roman" w:cs="Times New Roman"/>
                <w:sz w:val="18"/>
                <w:szCs w:val="18"/>
                <w:lang w:val="en-GB"/>
              </w:rPr>
              <w:t>" means a system that...</w:t>
            </w:r>
          </w:p>
          <w:p w14:paraId="68211ECC" w14:textId="62D8AD9E" w:rsidR="004E7719" w:rsidRPr="00A264F7" w:rsidRDefault="004E7719" w:rsidP="00D70345">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4504" w:type="dxa"/>
            <w:shd w:val="clear" w:color="auto" w:fill="D9F2D0" w:themeFill="accent6" w:themeFillTint="33"/>
          </w:tcPr>
          <w:p w14:paraId="59A76A60" w14:textId="6CFE4E7D" w:rsidR="004E7719" w:rsidRPr="00A264F7" w:rsidRDefault="004E7719" w:rsidP="00D70345">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6BCF11C7" w14:textId="4FA5A084" w:rsidR="004E7719"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894486C"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Definition of “boil-off system” will be necessary but should be technology neutral.</w:t>
            </w:r>
          </w:p>
          <w:p w14:paraId="6764C9A3"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p>
          <w:p w14:paraId="4BAB30C6" w14:textId="36AB3E6B" w:rsidR="004E7719"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017AF818"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definitions are needed here. However, the generic term „system“ is not precise enough in this context regarding the included functions: does a Boil-off system only control the inner container pressure or is a conversion also included? I would propose to split the definition and harmonize to ISO:</w:t>
            </w:r>
          </w:p>
          <w:p w14:paraId="658C743A"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valve: </w:t>
            </w:r>
            <w:bookmarkStart w:id="1" w:name="_Hlk205876567"/>
            <w:r w:rsidRPr="00A264F7">
              <w:rPr>
                <w:rFonts w:ascii="Times New Roman" w:eastAsia="Times New Roman" w:hAnsi="Times New Roman" w:cs="Times New Roman"/>
                <w:kern w:val="0"/>
                <w:sz w:val="18"/>
                <w:szCs w:val="18"/>
                <w:lang w:val="en-GB"/>
                <w14:ligatures w14:val="none"/>
              </w:rPr>
              <w:t xml:space="preserve">valve that vents the excess hydrogen gas pressure (boil-off gas) at a setting below the container’s first pressure relief valve setting </w:t>
            </w:r>
            <w:bookmarkEnd w:id="1"/>
          </w:p>
          <w:p w14:paraId="09CC0D2D" w14:textId="77777777" w:rsidR="004E7719" w:rsidRPr="00A264F7" w:rsidRDefault="004E7719"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boil-off converter: </w:t>
            </w:r>
            <w:bookmarkStart w:id="2" w:name="_Hlk205876547"/>
            <w:r w:rsidRPr="00A264F7">
              <w:rPr>
                <w:rFonts w:ascii="Times New Roman" w:eastAsia="Times New Roman" w:hAnsi="Times New Roman" w:cs="Times New Roman"/>
                <w:kern w:val="0"/>
                <w:sz w:val="18"/>
                <w:szCs w:val="18"/>
                <w:lang w:val="en-GB"/>
                <w14:ligatures w14:val="none"/>
              </w:rPr>
              <w:t xml:space="preserve">system that converts boil-off hydrogen to water and heat to prevent hydrogen discharge and associated risks of generating flammable atmospheres around the vehicle </w:t>
            </w:r>
            <w:bookmarkEnd w:id="2"/>
          </w:p>
          <w:p w14:paraId="5F9ABDC3" w14:textId="77777777" w:rsidR="009D4343" w:rsidRPr="00A264F7" w:rsidRDefault="009D4343" w:rsidP="00D70345">
            <w:pPr>
              <w:spacing w:after="0" w:line="240" w:lineRule="auto"/>
              <w:rPr>
                <w:rFonts w:ascii="Times New Roman" w:eastAsia="Times New Roman" w:hAnsi="Times New Roman" w:cs="Times New Roman"/>
                <w:kern w:val="0"/>
                <w:sz w:val="18"/>
                <w:szCs w:val="18"/>
                <w:lang w:val="en-GB"/>
                <w14:ligatures w14:val="none"/>
              </w:rPr>
            </w:pPr>
          </w:p>
          <w:p w14:paraId="1D94A6FF"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89E99D6" w14:textId="5EC6F7CF" w:rsidR="009D4343" w:rsidRPr="00A264F7" w:rsidRDefault="009D4343" w:rsidP="009D4343">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that more precise definitions are needed. Added 2.1 Boil-off converter and 2.2 Boil-off valve</w:t>
            </w:r>
          </w:p>
          <w:p w14:paraId="06A8BECB" w14:textId="5853C829" w:rsidR="009D4343" w:rsidRPr="00A264F7" w:rsidRDefault="009D4343" w:rsidP="00D70345">
            <w:pPr>
              <w:spacing w:after="0" w:line="240" w:lineRule="auto"/>
              <w:rPr>
                <w:rFonts w:ascii="Times New Roman" w:eastAsia="Times New Roman" w:hAnsi="Times New Roman" w:cs="Times New Roman"/>
                <w:kern w:val="0"/>
                <w:sz w:val="18"/>
                <w:szCs w:val="18"/>
                <w:lang w:val="en-GB"/>
                <w14:ligatures w14:val="none"/>
              </w:rPr>
            </w:pPr>
          </w:p>
        </w:tc>
      </w:tr>
      <w:tr w:rsidR="00F81110" w:rsidRPr="00A264F7" w14:paraId="169F639E" w14:textId="77777777" w:rsidTr="009D4343">
        <w:trPr>
          <w:trHeight w:val="1077"/>
        </w:trPr>
        <w:tc>
          <w:tcPr>
            <w:tcW w:w="710" w:type="dxa"/>
            <w:shd w:val="clear" w:color="auto" w:fill="D9F2D0" w:themeFill="accent6" w:themeFillTint="33"/>
          </w:tcPr>
          <w:p w14:paraId="618E7037" w14:textId="657507CA"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073E3B2" w14:textId="0D5E30AC" w:rsidR="00F81110" w:rsidRPr="00A264F7" w:rsidRDefault="00F81110"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2.7</w:t>
            </w:r>
          </w:p>
        </w:tc>
        <w:tc>
          <w:tcPr>
            <w:tcW w:w="1181" w:type="dxa"/>
            <w:shd w:val="clear" w:color="auto" w:fill="D9F2D0" w:themeFill="accent6" w:themeFillTint="33"/>
          </w:tcPr>
          <w:p w14:paraId="68F2E4D9" w14:textId="05744054"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9425A15" w14:textId="08B2780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“Date of manufacture” (of a liquefied hydrogen container) means the date (month and year) of the final inspection test carried out during manufacture.</w:t>
            </w:r>
          </w:p>
        </w:tc>
        <w:tc>
          <w:tcPr>
            <w:tcW w:w="4504" w:type="dxa"/>
            <w:shd w:val="clear" w:color="auto" w:fill="D9F2D0" w:themeFill="accent6" w:themeFillTint="33"/>
          </w:tcPr>
          <w:p w14:paraId="1186BE22" w14:textId="1ABA0D2B" w:rsidR="00F81110" w:rsidRPr="00A264F7" w:rsidRDefault="00F81110"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“Date of manufacture” (of a liquefied hydrogen container) means the date (month and year) of the final inspection test carried out during manufacture.</w:t>
            </w:r>
          </w:p>
        </w:tc>
        <w:tc>
          <w:tcPr>
            <w:tcW w:w="4143" w:type="dxa"/>
            <w:shd w:val="clear" w:color="auto" w:fill="D9F2D0" w:themeFill="accent6" w:themeFillTint="33"/>
          </w:tcPr>
          <w:p w14:paraId="77F84935"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60FE6F2" w14:textId="3314E8B2" w:rsidR="00F81110" w:rsidRPr="00A264F7" w:rsidRDefault="00F8111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In GTR13 Phase 2, it is allowed to use final inspection date as the date of manufacturer.</w:t>
            </w:r>
          </w:p>
          <w:p w14:paraId="719DA7C4" w14:textId="77777777" w:rsidR="00F81110" w:rsidRPr="00A264F7" w:rsidRDefault="00F8111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For LHSS, proof pressure test is conducted during the manufacturing process but not on completed product. </w:t>
            </w:r>
          </w:p>
          <w:p w14:paraId="2E7CEF85" w14:textId="77777777" w:rsidR="007D6F58" w:rsidRPr="00A264F7" w:rsidRDefault="007D6F58" w:rsidP="007D6F58">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380351" w14:textId="66A40342" w:rsidR="00902633" w:rsidRPr="00A264F7" w:rsidRDefault="00902633" w:rsidP="00902633">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Agree with TMC, accept proposed change.</w:t>
            </w:r>
          </w:p>
          <w:p w14:paraId="7938E468" w14:textId="09B0DF0F" w:rsidR="00902633" w:rsidRPr="00A264F7" w:rsidRDefault="00902633" w:rsidP="00D70345">
            <w:pPr>
              <w:spacing w:after="0" w:line="240" w:lineRule="auto"/>
              <w:rPr>
                <w:rFonts w:ascii="Times New Roman" w:eastAsia="Times New Roman" w:hAnsi="Times New Roman" w:cs="Times New Roman"/>
                <w:kern w:val="0"/>
                <w:sz w:val="18"/>
                <w:szCs w:val="18"/>
                <w:lang w:val="en-GB"/>
                <w14:ligatures w14:val="none"/>
              </w:rPr>
            </w:pPr>
          </w:p>
        </w:tc>
      </w:tr>
      <w:tr w:rsidR="00F81110" w:rsidRPr="00A264F7" w14:paraId="34CA1C18" w14:textId="77777777" w:rsidTr="009D4343">
        <w:trPr>
          <w:trHeight w:val="1484"/>
        </w:trPr>
        <w:tc>
          <w:tcPr>
            <w:tcW w:w="710" w:type="dxa"/>
            <w:shd w:val="clear" w:color="auto" w:fill="D9F2D0" w:themeFill="accent6" w:themeFillTint="33"/>
          </w:tcPr>
          <w:p w14:paraId="34D548AA" w14:textId="50C65CB6"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75518436" w14:textId="54E5FC5B" w:rsidR="00F81110" w:rsidRPr="00A264F7" w:rsidRDefault="00F81110"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2.14.</w:t>
            </w:r>
          </w:p>
        </w:tc>
        <w:tc>
          <w:tcPr>
            <w:tcW w:w="1181" w:type="dxa"/>
            <w:shd w:val="clear" w:color="auto" w:fill="D9F2D0" w:themeFill="accent6" w:themeFillTint="33"/>
          </w:tcPr>
          <w:p w14:paraId="5349FF61" w14:textId="5D58E8BF" w:rsidR="00F81110" w:rsidRPr="00A264F7" w:rsidRDefault="00F81110"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40F613" w14:textId="76725284"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2.14.</w:t>
            </w:r>
            <w:r w:rsidRPr="00A264F7">
              <w:rPr>
                <w:rFonts w:ascii="Times New Roman" w:hAnsi="Times New Roman" w:cs="Times New Roman"/>
                <w:sz w:val="18"/>
                <w:szCs w:val="18"/>
                <w:lang w:val="en-GB"/>
              </w:rPr>
              <w:tab/>
              <w:t>“Liquefied hydrogen” means … look at ISO definition</w:t>
            </w:r>
          </w:p>
          <w:p w14:paraId="7E2D196E"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ISO 14687:2019(en) Hydrogen fuel quality — Product specification</w:t>
            </w:r>
          </w:p>
          <w:p w14:paraId="23358BB2"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3.15</w:t>
            </w:r>
          </w:p>
          <w:p w14:paraId="7B9F24E2" w14:textId="77777777" w:rsidR="00F81110" w:rsidRPr="00A264F7" w:rsidRDefault="00F81110" w:rsidP="00D70345">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liquid hydrogen – hydrogen that has been liquefied, i.e. brought to a liquid state.</w:t>
            </w:r>
          </w:p>
          <w:p w14:paraId="58D71E81" w14:textId="7158F93B" w:rsidR="009617CE" w:rsidRPr="00A264F7" w:rsidRDefault="009617CE" w:rsidP="00D70345">
            <w:pPr>
              <w:spacing w:after="0" w:line="240" w:lineRule="auto"/>
              <w:ind w:right="117"/>
              <w:jc w:val="both"/>
              <w:rPr>
                <w:rFonts w:ascii="Times New Roman" w:hAnsi="Times New Roman" w:cs="Times New Roman"/>
                <w:sz w:val="18"/>
                <w:szCs w:val="18"/>
                <w:lang w:val="en-GB"/>
              </w:rPr>
            </w:pPr>
          </w:p>
        </w:tc>
        <w:tc>
          <w:tcPr>
            <w:tcW w:w="4504" w:type="dxa"/>
            <w:shd w:val="clear" w:color="auto" w:fill="D9F2D0" w:themeFill="accent6" w:themeFillTint="33"/>
          </w:tcPr>
          <w:p w14:paraId="4FBA14C7" w14:textId="77777777" w:rsidR="00F81110" w:rsidRPr="00A264F7" w:rsidRDefault="00F81110" w:rsidP="00D70345">
            <w:pPr>
              <w:spacing w:after="0" w:line="240" w:lineRule="auto"/>
              <w:ind w:right="139"/>
              <w:jc w:val="both"/>
              <w:rPr>
                <w:rFonts w:ascii="Times New Roman" w:hAnsi="Times New Roman" w:cs="Times New Roman"/>
                <w:strike/>
                <w:color w:val="EE0000"/>
                <w:sz w:val="18"/>
                <w:szCs w:val="18"/>
                <w:lang w:val="en-GB"/>
              </w:rPr>
            </w:pPr>
          </w:p>
        </w:tc>
        <w:tc>
          <w:tcPr>
            <w:tcW w:w="4143" w:type="dxa"/>
            <w:shd w:val="clear" w:color="auto" w:fill="D9F2D0" w:themeFill="accent6" w:themeFillTint="33"/>
          </w:tcPr>
          <w:p w14:paraId="2C65E7E2" w14:textId="59A83D12" w:rsidR="006831C6"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215E99" w:themeColor="text2" w:themeTint="BF"/>
              </w:rPr>
              <w:t>Forvia:</w:t>
            </w:r>
          </w:p>
          <w:p w14:paraId="04204055" w14:textId="267688AC" w:rsidR="00F81110" w:rsidRPr="00A264F7" w:rsidRDefault="00F81110" w:rsidP="00D70345">
            <w:pPr>
              <w:pStyle w:val="pf0"/>
              <w:spacing w:before="0" w:beforeAutospacing="0" w:after="0" w:afterAutospacing="0"/>
              <w:rPr>
                <w:sz w:val="18"/>
                <w:szCs w:val="18"/>
              </w:rPr>
            </w:pPr>
            <w:r w:rsidRPr="00A264F7">
              <w:rPr>
                <w:rStyle w:val="cf01"/>
                <w:rFonts w:ascii="Times New Roman" w:eastAsiaTheme="majorEastAsia" w:hAnsi="Times New Roman" w:cs="Times New Roman"/>
              </w:rPr>
              <w:t>Equivalent to ISO. Propose to keep it as adding more would rather confuse and probably trigger more discussions.</w:t>
            </w:r>
          </w:p>
          <w:p w14:paraId="2DE03CD7" w14:textId="77777777" w:rsidR="00F81110" w:rsidRPr="00A264F7" w:rsidRDefault="00F81110"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For sLH2 maybe we can simply add a note that subcooled is considered to be included in LH2.</w:t>
            </w:r>
          </w:p>
          <w:p w14:paraId="356DDD97" w14:textId="77777777" w:rsidR="00B52A12" w:rsidRPr="00A264F7" w:rsidRDefault="00B52A12" w:rsidP="00D70345">
            <w:pPr>
              <w:pStyle w:val="pf0"/>
              <w:spacing w:before="0" w:beforeAutospacing="0" w:after="0" w:afterAutospacing="0"/>
              <w:rPr>
                <w:rStyle w:val="cf01"/>
                <w:rFonts w:ascii="Times New Roman" w:eastAsiaTheme="majorEastAsia" w:hAnsi="Times New Roman" w:cs="Times New Roman"/>
              </w:rPr>
            </w:pPr>
          </w:p>
          <w:p w14:paraId="1011E8A6" w14:textId="713225F1" w:rsidR="0073208B"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3A7C22" w:themeColor="accent6" w:themeShade="BF"/>
              </w:rPr>
              <w:t>DT:</w:t>
            </w:r>
          </w:p>
          <w:p w14:paraId="63BC3DA8" w14:textId="77777777" w:rsidR="00377515" w:rsidRPr="00A264F7" w:rsidRDefault="0073208B" w:rsidP="00D70345">
            <w:pPr>
              <w:pStyle w:val="pf0"/>
              <w:spacing w:before="0" w:beforeAutospacing="0" w:after="0" w:afterAutospacing="0"/>
              <w:rPr>
                <w:rFonts w:eastAsiaTheme="majorEastAsia"/>
                <w:sz w:val="18"/>
                <w:szCs w:val="18"/>
              </w:rPr>
            </w:pPr>
            <w:r w:rsidRPr="00A264F7">
              <w:rPr>
                <w:rFonts w:eastAsiaTheme="majorEastAsia"/>
                <w:sz w:val="18"/>
                <w:szCs w:val="18"/>
              </w:rPr>
              <w:t>Supporting proposal from Richard. No reference to sLH2 needed. sLH2 tanks have been homologated according to the text of this document without deviation. The tanks themselves are not different</w:t>
            </w:r>
          </w:p>
          <w:p w14:paraId="5BB3DBE7"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2A2A743D" w14:textId="77777777" w:rsidR="00E0014D" w:rsidRPr="00A264F7" w:rsidRDefault="00E0014D" w:rsidP="00D70345">
            <w:pPr>
              <w:pStyle w:val="pf0"/>
              <w:spacing w:before="0" w:beforeAutospacing="0" w:after="0" w:afterAutospacing="0"/>
              <w:rPr>
                <w:rFonts w:eastAsiaTheme="majorEastAsia"/>
                <w:sz w:val="18"/>
                <w:szCs w:val="18"/>
              </w:rPr>
            </w:pPr>
            <w:r w:rsidRPr="00A264F7">
              <w:rPr>
                <w:rFonts w:eastAsiaTheme="majorEastAsia"/>
                <w:sz w:val="18"/>
                <w:szCs w:val="18"/>
              </w:rPr>
              <w:t>Can we use the word liquefied to define liquid H2 or do we need to specify temperature?</w:t>
            </w:r>
          </w:p>
          <w:p w14:paraId="48BFE660" w14:textId="77777777" w:rsidR="00E0014D" w:rsidRPr="00A264F7" w:rsidRDefault="00E0014D" w:rsidP="00D70345">
            <w:pPr>
              <w:pStyle w:val="pf0"/>
              <w:spacing w:before="0" w:beforeAutospacing="0" w:after="0" w:afterAutospacing="0"/>
              <w:rPr>
                <w:rFonts w:eastAsiaTheme="majorEastAsia"/>
                <w:sz w:val="18"/>
                <w:szCs w:val="18"/>
              </w:rPr>
            </w:pPr>
            <w:r w:rsidRPr="00A264F7">
              <w:rPr>
                <w:rFonts w:eastAsiaTheme="majorEastAsia"/>
                <w:sz w:val="18"/>
                <w:szCs w:val="18"/>
              </w:rPr>
              <w:t xml:space="preserve">No definition of compressed H2 in R 134, so no definition for liquid needed. </w:t>
            </w:r>
          </w:p>
          <w:p w14:paraId="30BBEEEF" w14:textId="3A86C0EB" w:rsidR="00E0014D" w:rsidRPr="00A264F7" w:rsidRDefault="00122460" w:rsidP="00D70345">
            <w:pPr>
              <w:pStyle w:val="pf0"/>
              <w:spacing w:before="0" w:beforeAutospacing="0" w:after="0" w:afterAutospacing="0"/>
              <w:rPr>
                <w:rFonts w:eastAsiaTheme="majorEastAsia"/>
                <w:sz w:val="18"/>
                <w:szCs w:val="18"/>
              </w:rPr>
            </w:pPr>
            <w:r w:rsidRPr="00A264F7">
              <w:rPr>
                <w:rFonts w:eastAsiaTheme="majorEastAsia"/>
                <w:sz w:val="18"/>
                <w:szCs w:val="18"/>
              </w:rPr>
              <w:t>Therefore,</w:t>
            </w:r>
            <w:r w:rsidR="00E0014D" w:rsidRPr="00A264F7">
              <w:rPr>
                <w:rFonts w:eastAsiaTheme="majorEastAsia"/>
                <w:sz w:val="18"/>
                <w:szCs w:val="18"/>
              </w:rPr>
              <w:t xml:space="preserve"> delete proposal.</w:t>
            </w:r>
          </w:p>
        </w:tc>
      </w:tr>
      <w:tr w:rsidR="00827F57" w:rsidRPr="00A264F7" w14:paraId="78B9B2F4" w14:textId="77777777" w:rsidTr="009D4343">
        <w:trPr>
          <w:trHeight w:val="2009"/>
        </w:trPr>
        <w:tc>
          <w:tcPr>
            <w:tcW w:w="710" w:type="dxa"/>
            <w:shd w:val="clear" w:color="auto" w:fill="D9F2D0" w:themeFill="accent6" w:themeFillTint="33"/>
          </w:tcPr>
          <w:p w14:paraId="753A0E23" w14:textId="77777777"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6B9E2675" w14:textId="6647A7B5"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2D364446" w14:textId="4869695F" w:rsidR="00827F57" w:rsidRPr="00A264F7" w:rsidRDefault="00827F57" w:rsidP="00D70345">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r w:rsidR="00266330">
              <w:rPr>
                <w:rFonts w:ascii="Times New Roman" w:eastAsia="Times New Roman" w:hAnsi="Times New Roman" w:cs="Times New Roman"/>
                <w:i/>
                <w:iCs/>
                <w:color w:val="000000"/>
                <w:kern w:val="0"/>
                <w:sz w:val="18"/>
                <w:szCs w:val="18"/>
                <w:lang w:val="en-GB"/>
                <w14:ligatures w14:val="none"/>
              </w:rPr>
              <w:t>4</w:t>
            </w:r>
          </w:p>
        </w:tc>
        <w:tc>
          <w:tcPr>
            <w:tcW w:w="1181" w:type="dxa"/>
            <w:shd w:val="clear" w:color="auto" w:fill="D9F2D0" w:themeFill="accent6" w:themeFillTint="33"/>
          </w:tcPr>
          <w:p w14:paraId="15E60F51" w14:textId="65781F32" w:rsidR="00827F57" w:rsidRPr="00A264F7" w:rsidRDefault="00827F57"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5E660C1" w14:textId="68D1BA58" w:rsidR="00827F57" w:rsidRPr="00A264F7" w:rsidRDefault="00827F57" w:rsidP="00D70345">
            <w:pPr>
              <w:spacing w:after="0" w:line="240" w:lineRule="auto"/>
              <w:ind w:left="-55" w:right="117" w:firstLine="24"/>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 a boil-off system and the interconnection piping (if any) and fittings between the above components</w:t>
            </w:r>
          </w:p>
        </w:tc>
        <w:tc>
          <w:tcPr>
            <w:tcW w:w="4504" w:type="dxa"/>
            <w:shd w:val="clear" w:color="auto" w:fill="D9F2D0" w:themeFill="accent6" w:themeFillTint="33"/>
          </w:tcPr>
          <w:p w14:paraId="621AAD25" w14:textId="203D852B" w:rsidR="00827F57" w:rsidRPr="00A264F7" w:rsidRDefault="00827F57" w:rsidP="00D70345">
            <w:pPr>
              <w:spacing w:after="0" w:line="240" w:lineRule="auto"/>
              <w:ind w:right="139"/>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Liquefied Hydrogen Storage System (LHSS)”</w:t>
            </w:r>
            <w:r w:rsidRPr="00A264F7">
              <w:rPr>
                <w:rFonts w:ascii="Times New Roman" w:hAnsi="Times New Roman" w:cs="Times New Roman"/>
                <w:sz w:val="18"/>
                <w:szCs w:val="18"/>
                <w:lang w:val="en-GB"/>
              </w:rPr>
              <w:t xml:space="preserve"> means liquefied hydrogen storage container(s), PRDs, shut-off device</w:t>
            </w:r>
            <w:r w:rsidRPr="00A264F7">
              <w:rPr>
                <w:rFonts w:ascii="Times New Roman" w:hAnsi="Times New Roman" w:cs="Times New Roman"/>
                <w:strike/>
                <w:color w:val="EE0000"/>
                <w:sz w:val="18"/>
                <w:szCs w:val="18"/>
                <w:lang w:val="en-GB"/>
              </w:rPr>
              <w:t>, a boil-off system</w:t>
            </w:r>
            <w:r w:rsidRPr="00A264F7">
              <w:rPr>
                <w:rFonts w:ascii="Times New Roman" w:hAnsi="Times New Roman" w:cs="Times New Roman"/>
                <w:sz w:val="18"/>
                <w:szCs w:val="18"/>
                <w:lang w:val="en-GB"/>
              </w:rPr>
              <w:t xml:space="preserve"> and the interconnection piping (if any) and fittings between the above components.</w:t>
            </w:r>
          </w:p>
        </w:tc>
        <w:tc>
          <w:tcPr>
            <w:tcW w:w="4143" w:type="dxa"/>
            <w:shd w:val="clear" w:color="auto" w:fill="D9F2D0" w:themeFill="accent6" w:themeFillTint="33"/>
          </w:tcPr>
          <w:p w14:paraId="5F11BEB3" w14:textId="00C55B83" w:rsidR="00F55146" w:rsidRPr="00A264F7" w:rsidRDefault="00434EEE" w:rsidP="00D70345">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b/>
                <w:color w:val="C00000"/>
              </w:rPr>
              <w:t>TMC:</w:t>
            </w:r>
          </w:p>
          <w:p w14:paraId="05373EBC" w14:textId="45EAE2F6" w:rsidR="00827F57" w:rsidRPr="00A264F7" w:rsidRDefault="00827F57" w:rsidP="00D70345">
            <w:pPr>
              <w:pStyle w:val="pf0"/>
              <w:spacing w:before="0" w:beforeAutospacing="0" w:after="0" w:afterAutospacing="0"/>
              <w:rPr>
                <w:rFonts w:eastAsiaTheme="majorEastAsia"/>
                <w:sz w:val="18"/>
                <w:szCs w:val="18"/>
              </w:rPr>
            </w:pPr>
            <w:r w:rsidRPr="00A264F7">
              <w:rPr>
                <w:rStyle w:val="cf01"/>
                <w:rFonts w:ascii="Times New Roman" w:eastAsiaTheme="majorEastAsia" w:hAnsi="Times New Roman" w:cs="Times New Roman"/>
              </w:rPr>
              <w:t>The treatment system for boil-boil off hydrogen should not be a part of LHSS since it is outside of the boundary (para.5).</w:t>
            </w:r>
            <w:r w:rsidRPr="00A264F7">
              <w:rPr>
                <w:rFonts w:eastAsiaTheme="majorEastAsia"/>
                <w:sz w:val="18"/>
                <w:szCs w:val="18"/>
              </w:rPr>
              <w:t xml:space="preserve"> </w:t>
            </w:r>
          </w:p>
          <w:p w14:paraId="28A30B53" w14:textId="77777777" w:rsidR="00901D68" w:rsidRPr="00A264F7" w:rsidRDefault="00901D68" w:rsidP="00D70345">
            <w:pPr>
              <w:pStyle w:val="pf0"/>
              <w:spacing w:before="0" w:beforeAutospacing="0" w:after="0" w:afterAutospacing="0"/>
              <w:rPr>
                <w:rFonts w:eastAsiaTheme="majorEastAsia"/>
                <w:sz w:val="18"/>
                <w:szCs w:val="18"/>
              </w:rPr>
            </w:pPr>
          </w:p>
          <w:p w14:paraId="0B29A32F" w14:textId="5FE00B69" w:rsidR="00827F57" w:rsidRPr="00A264F7" w:rsidRDefault="00434EEE" w:rsidP="00D70345">
            <w:pPr>
              <w:pStyle w:val="pf0"/>
              <w:spacing w:before="0" w:beforeAutospacing="0" w:after="0" w:afterAutospacing="0"/>
              <w:rPr>
                <w:rFonts w:eastAsiaTheme="majorEastAsia"/>
                <w:sz w:val="18"/>
                <w:szCs w:val="18"/>
              </w:rPr>
            </w:pPr>
            <w:r w:rsidRPr="00A264F7">
              <w:rPr>
                <w:rFonts w:eastAsiaTheme="majorEastAsia"/>
                <w:b/>
                <w:color w:val="215E99" w:themeColor="text2" w:themeTint="BF"/>
                <w:sz w:val="18"/>
                <w:szCs w:val="18"/>
              </w:rPr>
              <w:t>Forvia:</w:t>
            </w:r>
          </w:p>
          <w:p w14:paraId="2D3ECDC5" w14:textId="77777777" w:rsidR="00827F57" w:rsidRPr="00A264F7" w:rsidRDefault="00827F57" w:rsidP="00D70345">
            <w:pPr>
              <w:pStyle w:val="pf0"/>
              <w:spacing w:before="0" w:beforeAutospacing="0" w:after="0" w:afterAutospacing="0"/>
              <w:rPr>
                <w:rFonts w:eastAsiaTheme="majorEastAsia"/>
                <w:sz w:val="18"/>
                <w:szCs w:val="18"/>
              </w:rPr>
            </w:pPr>
            <w:r w:rsidRPr="00A264F7">
              <w:rPr>
                <w:rFonts w:eastAsiaTheme="majorEastAsia"/>
                <w:sz w:val="18"/>
                <w:szCs w:val="18"/>
              </w:rPr>
              <w:t>I would make this „boil-off valve“</w:t>
            </w:r>
          </w:p>
          <w:p w14:paraId="18CA5066" w14:textId="77777777" w:rsidR="00901D68" w:rsidRPr="00A264F7" w:rsidRDefault="00901D68" w:rsidP="00D70345">
            <w:pPr>
              <w:pStyle w:val="pf0"/>
              <w:spacing w:before="0" w:beforeAutospacing="0" w:after="0" w:afterAutospacing="0"/>
              <w:rPr>
                <w:rFonts w:eastAsiaTheme="majorEastAsia"/>
                <w:sz w:val="18"/>
                <w:szCs w:val="18"/>
              </w:rPr>
            </w:pPr>
          </w:p>
          <w:p w14:paraId="4D4E562B" w14:textId="451F4962" w:rsidR="00901D68" w:rsidRPr="00A264F7" w:rsidRDefault="00434EEE" w:rsidP="00D70345">
            <w:pPr>
              <w:pStyle w:val="pf0"/>
              <w:spacing w:before="0" w:beforeAutospacing="0" w:after="0" w:afterAutospacing="0"/>
              <w:rPr>
                <w:rFonts w:eastAsiaTheme="majorEastAsia"/>
                <w:sz w:val="18"/>
                <w:szCs w:val="18"/>
              </w:rPr>
            </w:pPr>
            <w:r w:rsidRPr="00A264F7">
              <w:rPr>
                <w:rFonts w:eastAsiaTheme="majorEastAsia"/>
                <w:b/>
                <w:color w:val="3A7C22" w:themeColor="accent6" w:themeShade="BF"/>
                <w:sz w:val="18"/>
                <w:szCs w:val="18"/>
              </w:rPr>
              <w:t>DT:</w:t>
            </w:r>
          </w:p>
          <w:p w14:paraId="16438DC8" w14:textId="77777777" w:rsidR="00901D68" w:rsidRPr="00A264F7" w:rsidRDefault="00901D68" w:rsidP="00D70345">
            <w:pPr>
              <w:pStyle w:val="pf0"/>
              <w:spacing w:before="0" w:beforeAutospacing="0" w:after="0" w:afterAutospacing="0"/>
              <w:rPr>
                <w:rFonts w:eastAsiaTheme="minorEastAsia"/>
                <w:kern w:val="2"/>
                <w:sz w:val="18"/>
                <w:szCs w:val="18"/>
                <w14:ligatures w14:val="standardContextual"/>
              </w:rPr>
            </w:pPr>
            <w:r w:rsidRPr="00A264F7">
              <w:rPr>
                <w:rFonts w:eastAsiaTheme="majorEastAsia"/>
                <w:sz w:val="18"/>
                <w:szCs w:val="18"/>
              </w:rPr>
              <w:t>Ok, except if we consider it convered by the PRDs</w:t>
            </w:r>
            <w:r w:rsidRPr="00A264F7">
              <w:rPr>
                <w:rFonts w:eastAsiaTheme="minorEastAsia"/>
                <w:kern w:val="2"/>
                <w:sz w:val="18"/>
                <w:szCs w:val="18"/>
                <w14:ligatures w14:val="standardContextual"/>
              </w:rPr>
              <w:t xml:space="preserve"> </w:t>
            </w:r>
          </w:p>
          <w:p w14:paraId="5D1D50EF" w14:textId="77777777" w:rsidR="00515233" w:rsidRPr="00A264F7" w:rsidRDefault="00515233" w:rsidP="00D70345">
            <w:pPr>
              <w:pStyle w:val="pf0"/>
              <w:spacing w:before="0" w:beforeAutospacing="0" w:after="0" w:afterAutospacing="0"/>
              <w:rPr>
                <w:rFonts w:eastAsiaTheme="minorEastAsia"/>
                <w:kern w:val="2"/>
                <w:sz w:val="18"/>
                <w:szCs w:val="18"/>
                <w14:ligatures w14:val="standardContextual"/>
              </w:rPr>
            </w:pPr>
          </w:p>
          <w:p w14:paraId="3EA2B35C" w14:textId="6840B22F" w:rsidR="00515233" w:rsidRPr="00A264F7" w:rsidRDefault="00515233" w:rsidP="00D70345">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47146E6" w14:textId="576E9AED" w:rsidR="00515233" w:rsidRPr="00A264F7" w:rsidRDefault="00F923E9" w:rsidP="00D70345">
            <w:pPr>
              <w:pStyle w:val="pf0"/>
              <w:spacing w:before="0" w:beforeAutospacing="0" w:after="0" w:afterAutospacing="0"/>
              <w:rPr>
                <w:rFonts w:eastAsiaTheme="majorEastAsia"/>
                <w:sz w:val="18"/>
                <w:szCs w:val="18"/>
              </w:rPr>
            </w:pPr>
            <w:r w:rsidRPr="00A264F7">
              <w:rPr>
                <w:rFonts w:eastAsiaTheme="minorEastAsia"/>
                <w:kern w:val="2"/>
                <w:sz w:val="18"/>
                <w:szCs w:val="18"/>
                <w14:ligatures w14:val="standardContextual"/>
              </w:rPr>
              <w:t>Modify definition “boil-off system” to “boil-off valve”</w:t>
            </w:r>
          </w:p>
        </w:tc>
      </w:tr>
      <w:tr w:rsidR="00CE0F8C" w:rsidRPr="00A264F7" w14:paraId="58B248E5" w14:textId="77777777" w:rsidTr="002C3ED8">
        <w:trPr>
          <w:trHeight w:val="926"/>
        </w:trPr>
        <w:tc>
          <w:tcPr>
            <w:tcW w:w="710" w:type="dxa"/>
            <w:shd w:val="clear" w:color="auto" w:fill="D9F2D0" w:themeFill="accent6" w:themeFillTint="33"/>
          </w:tcPr>
          <w:p w14:paraId="2BE1089C" w14:textId="0F259CCB"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3141253" w14:textId="3A7F1824"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2.17</w:t>
            </w:r>
          </w:p>
        </w:tc>
        <w:tc>
          <w:tcPr>
            <w:tcW w:w="1181" w:type="dxa"/>
            <w:shd w:val="clear" w:color="auto" w:fill="D9F2D0" w:themeFill="accent6" w:themeFillTint="33"/>
          </w:tcPr>
          <w:p w14:paraId="640FE932" w14:textId="4D75AA59" w:rsidR="00CE0F8C" w:rsidRPr="00A264F7" w:rsidRDefault="00CE0F8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172047F" w14:textId="7A0F021C" w:rsidR="00CE0F8C" w:rsidRPr="00A264F7" w:rsidRDefault="00807E59" w:rsidP="00D70345">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"Maximum Fuelling Pressure (MFP)" means the maximum pressure applied to compressed system during fuelling. The maximum fuelling pressure is 125 per cent of the Nominal Working Pressure.</w:t>
            </w:r>
          </w:p>
        </w:tc>
        <w:tc>
          <w:tcPr>
            <w:tcW w:w="4504" w:type="dxa"/>
            <w:shd w:val="clear" w:color="auto" w:fill="D9F2D0" w:themeFill="accent6" w:themeFillTint="33"/>
          </w:tcPr>
          <w:p w14:paraId="6428E624" w14:textId="77777777" w:rsidR="00CE0F8C" w:rsidRPr="00A264F7" w:rsidRDefault="00807E59"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"Maximum Fuelling Pressure (MFP)" means the maximum pressure applied to a LHSS during fuelling defined by the manufacturer. </w:t>
            </w:r>
          </w:p>
          <w:p w14:paraId="1E23541B" w14:textId="2D9BD0C7" w:rsidR="003C69D9" w:rsidRPr="00A264F7" w:rsidRDefault="003C69D9"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Add “defined by manufacturer”</w:t>
            </w:r>
          </w:p>
        </w:tc>
        <w:tc>
          <w:tcPr>
            <w:tcW w:w="4143" w:type="dxa"/>
            <w:shd w:val="clear" w:color="auto" w:fill="D9F2D0" w:themeFill="accent6" w:themeFillTint="33"/>
          </w:tcPr>
          <w:p w14:paraId="7ADCA76B" w14:textId="7A9D2C46" w:rsidR="002C6F20" w:rsidRPr="00A264F7" w:rsidRDefault="002C6F20" w:rsidP="002C6F20">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26.08.2025 Group: </w:t>
            </w:r>
          </w:p>
          <w:p w14:paraId="5B120CC1" w14:textId="77777777" w:rsidR="00CE0F8C" w:rsidRDefault="002C6F20" w:rsidP="00D70345">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Check ISO definition</w:t>
            </w:r>
            <w:r w:rsidR="00C05219">
              <w:rPr>
                <w:rFonts w:ascii="Times New Roman" w:eastAsia="Times New Roman" w:hAnsi="Times New Roman" w:cs="Times New Roman"/>
                <w:bCs/>
                <w:kern w:val="0"/>
                <w:sz w:val="18"/>
                <w:szCs w:val="18"/>
                <w:lang w:val="en-GB"/>
                <w14:ligatures w14:val="none"/>
              </w:rPr>
              <w:t xml:space="preserve"> </w:t>
            </w:r>
          </w:p>
          <w:p w14:paraId="62A5820D" w14:textId="2FA7EF09" w:rsidR="001624CD" w:rsidRDefault="002C3ED8" w:rsidP="00D70345">
            <w:pPr>
              <w:spacing w:after="0" w:line="240" w:lineRule="auto"/>
              <w:rPr>
                <w:rFonts w:ascii="Times New Roman" w:eastAsia="Times New Roman" w:hAnsi="Times New Roman" w:cs="Times New Roman"/>
                <w:bCs/>
                <w:color w:val="C00000"/>
                <w:kern w:val="0"/>
                <w:sz w:val="18"/>
                <w:szCs w:val="18"/>
                <w14:ligatures w14:val="none"/>
              </w:rPr>
            </w:pPr>
            <w:r>
              <w:rPr>
                <w:rFonts w:ascii="Times New Roman" w:eastAsia="Times New Roman" w:hAnsi="Times New Roman" w:cs="Times New Roman"/>
                <w:bCs/>
                <w:kern w:val="0"/>
                <w:sz w:val="18"/>
                <w:szCs w:val="18"/>
                <w:lang w:val="en-GB"/>
                <w14:ligatures w14:val="none"/>
              </w:rPr>
              <w:t>Agree to u</w:t>
            </w:r>
            <w:r w:rsidR="001624CD">
              <w:rPr>
                <w:rFonts w:ascii="Times New Roman" w:eastAsia="Times New Roman" w:hAnsi="Times New Roman" w:cs="Times New Roman"/>
                <w:bCs/>
                <w:kern w:val="0"/>
                <w:sz w:val="18"/>
                <w:szCs w:val="18"/>
                <w:lang w:val="en-GB"/>
                <w14:ligatures w14:val="none"/>
              </w:rPr>
              <w:t>se ISO definition</w:t>
            </w:r>
            <w:r>
              <w:rPr>
                <w:rFonts w:ascii="Times New Roman" w:eastAsia="Times New Roman" w:hAnsi="Times New Roman" w:cs="Times New Roman"/>
                <w:bCs/>
                <w:kern w:val="0"/>
                <w:sz w:val="18"/>
                <w:szCs w:val="18"/>
                <w:lang w:val="en-GB"/>
                <w14:ligatures w14:val="none"/>
              </w:rPr>
              <w:t xml:space="preserve"> </w:t>
            </w:r>
            <w:r w:rsidR="00AF44EF">
              <w:rPr>
                <w:rFonts w:ascii="Times New Roman" w:eastAsia="Times New Roman" w:hAnsi="Times New Roman" w:cs="Times New Roman"/>
                <w:bCs/>
                <w:kern w:val="0"/>
                <w:sz w:val="18"/>
                <w:szCs w:val="18"/>
                <w:lang w:val="en-GB"/>
                <w14:ligatures w14:val="none"/>
              </w:rPr>
              <w:br/>
            </w:r>
            <w:r w:rsidR="00AF44EF" w:rsidRPr="00AF44EF">
              <w:rPr>
                <w:rFonts w:ascii="Times New Roman" w:eastAsia="Times New Roman" w:hAnsi="Times New Roman" w:cs="Times New Roman"/>
                <w:bCs/>
                <w:color w:val="C00000"/>
                <w:kern w:val="0"/>
                <w:sz w:val="18"/>
                <w:szCs w:val="18"/>
                <w14:ligatures w14:val="none"/>
              </w:rPr>
              <w:t>Maximum dispensing system pressure expected during normal (fault-free) vehicle fuelling</w:t>
            </w:r>
          </w:p>
          <w:p w14:paraId="4C5E4CBA" w14:textId="6C07DA0D" w:rsidR="001E6C75" w:rsidRPr="00A264F7" w:rsidRDefault="001E6C75" w:rsidP="00D70345">
            <w:pPr>
              <w:spacing w:after="0" w:line="240" w:lineRule="auto"/>
              <w:rPr>
                <w:rFonts w:ascii="Times New Roman" w:eastAsia="Times New Roman" w:hAnsi="Times New Roman" w:cs="Times New Roman"/>
                <w:bCs/>
                <w:color w:val="C00000"/>
                <w:kern w:val="0"/>
                <w:sz w:val="18"/>
                <w:szCs w:val="18"/>
                <w:lang w:val="en-GB"/>
                <w14:ligatures w14:val="none"/>
              </w:rPr>
            </w:pPr>
          </w:p>
        </w:tc>
      </w:tr>
      <w:tr w:rsidR="000E5C5F" w:rsidRPr="00A264F7" w14:paraId="0D3A5393" w14:textId="77777777" w:rsidTr="009D4343">
        <w:trPr>
          <w:trHeight w:val="926"/>
        </w:trPr>
        <w:tc>
          <w:tcPr>
            <w:tcW w:w="710" w:type="dxa"/>
            <w:shd w:val="clear" w:color="auto" w:fill="D9F2D0" w:themeFill="accent6" w:themeFillTint="33"/>
          </w:tcPr>
          <w:p w14:paraId="0BAC9CF9" w14:textId="14CD9D43"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80EAC7C" w14:textId="64C1909C"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2.20</w:t>
            </w:r>
          </w:p>
        </w:tc>
        <w:tc>
          <w:tcPr>
            <w:tcW w:w="1181" w:type="dxa"/>
            <w:shd w:val="clear" w:color="auto" w:fill="D9F2D0" w:themeFill="accent6" w:themeFillTint="33"/>
          </w:tcPr>
          <w:p w14:paraId="65FBFB71" w14:textId="5084F7D5"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EEA1B8F" w14:textId="10F41D12"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504" w:type="dxa"/>
            <w:shd w:val="clear" w:color="auto" w:fill="D9F2D0" w:themeFill="accent6" w:themeFillTint="33"/>
          </w:tcPr>
          <w:p w14:paraId="462FF9F1" w14:textId="4AAB274C" w:rsidR="000E5C5F" w:rsidRPr="00A264F7" w:rsidRDefault="000E5C5F" w:rsidP="00D70345">
            <w:pPr>
              <w:spacing w:after="0" w:line="240" w:lineRule="auto"/>
              <w:ind w:right="139"/>
              <w:jc w:val="both"/>
              <w:rPr>
                <w:rFonts w:ascii="Times New Roman" w:hAnsi="Times New Roman" w:cs="Times New Roman"/>
                <w:bCs/>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143" w:type="dxa"/>
            <w:shd w:val="clear" w:color="auto" w:fill="D9F2D0" w:themeFill="accent6" w:themeFillTint="33"/>
          </w:tcPr>
          <w:p w14:paraId="2DBD6026" w14:textId="785E7D06" w:rsidR="008C1CD6"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D1DF67A" w14:textId="168CAC5E"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Different from CHSS.</w:t>
            </w:r>
          </w:p>
          <w:p w14:paraId="0B95C4CC"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pressure will be the pressure downstream of the pressure regulator</w:t>
            </w:r>
          </w:p>
          <w:p w14:paraId="4D4756F2" w14:textId="77777777" w:rsidR="008C1CD6" w:rsidRPr="00A264F7" w:rsidRDefault="008C1CD6" w:rsidP="00D70345">
            <w:pPr>
              <w:spacing w:after="0" w:line="240" w:lineRule="auto"/>
              <w:rPr>
                <w:rFonts w:ascii="Times New Roman" w:eastAsia="Times New Roman" w:hAnsi="Times New Roman" w:cs="Times New Roman"/>
                <w:kern w:val="0"/>
                <w:sz w:val="18"/>
                <w:szCs w:val="18"/>
                <w:lang w:val="en-GB"/>
                <w14:ligatures w14:val="none"/>
              </w:rPr>
            </w:pPr>
          </w:p>
          <w:p w14:paraId="50B11418" w14:textId="5F7F7B82" w:rsidR="008C1CD6"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3CC945E5" w14:textId="77777777" w:rsidR="008C1CD6" w:rsidRPr="00A264F7" w:rsidRDefault="008C1CD6"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Delete, there is one occurence remaining that should be turned to MAWP</w:t>
            </w:r>
          </w:p>
          <w:p w14:paraId="468287FC" w14:textId="77777777" w:rsidR="00BC0D1A" w:rsidRPr="00A264F7" w:rsidRDefault="00BC0D1A" w:rsidP="00D70345">
            <w:pPr>
              <w:spacing w:after="0" w:line="240" w:lineRule="auto"/>
              <w:rPr>
                <w:rFonts w:ascii="Times New Roman" w:eastAsia="Times New Roman" w:hAnsi="Times New Roman" w:cs="Times New Roman"/>
                <w:kern w:val="0"/>
                <w:sz w:val="18"/>
                <w:szCs w:val="18"/>
                <w:lang w:val="en-GB"/>
                <w14:ligatures w14:val="none"/>
              </w:rPr>
            </w:pPr>
          </w:p>
          <w:p w14:paraId="6E5F7806" w14:textId="77777777" w:rsidR="00122460" w:rsidRPr="00A264F7" w:rsidRDefault="00122460" w:rsidP="00D70345">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399466D9" w14:textId="2A90D52D" w:rsidR="00BC0D1A" w:rsidRPr="00A264F7" w:rsidRDefault="005641AC"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to delete</w:t>
            </w:r>
          </w:p>
        </w:tc>
      </w:tr>
      <w:tr w:rsidR="000E5C5F" w:rsidRPr="00A264F7" w14:paraId="626BA5A3" w14:textId="77777777" w:rsidTr="009D4343">
        <w:trPr>
          <w:trHeight w:val="1218"/>
        </w:trPr>
        <w:tc>
          <w:tcPr>
            <w:tcW w:w="710" w:type="dxa"/>
            <w:shd w:val="clear" w:color="auto" w:fill="D9F2D0" w:themeFill="accent6" w:themeFillTint="33"/>
          </w:tcPr>
          <w:p w14:paraId="2BE44509" w14:textId="5DA8178E"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6F393CD7" w14:textId="17900E4F" w:rsidR="000E5C5F" w:rsidRPr="00A264F7" w:rsidRDefault="000E5C5F"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w:t>
            </w:r>
            <w:r w:rsidR="00727FA4" w:rsidRPr="00A264F7">
              <w:rPr>
                <w:rFonts w:ascii="Times New Roman" w:eastAsia="Times New Roman" w:hAnsi="Times New Roman" w:cs="Times New Roman"/>
                <w:iCs/>
                <w:color w:val="000000"/>
                <w:kern w:val="0"/>
                <w:sz w:val="18"/>
                <w:szCs w:val="18"/>
                <w:lang w:val="en-GB"/>
                <w14:ligatures w14:val="none"/>
              </w:rPr>
              <w:t>19</w:t>
            </w:r>
          </w:p>
        </w:tc>
        <w:tc>
          <w:tcPr>
            <w:tcW w:w="1181" w:type="dxa"/>
            <w:shd w:val="clear" w:color="auto" w:fill="D9F2D0" w:themeFill="accent6" w:themeFillTint="33"/>
          </w:tcPr>
          <w:p w14:paraId="01DFE464" w14:textId="0CCC8B4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549938B" w14:textId="5D912A17"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p>
        </w:tc>
        <w:tc>
          <w:tcPr>
            <w:tcW w:w="4504" w:type="dxa"/>
            <w:shd w:val="clear" w:color="auto" w:fill="D9F2D0" w:themeFill="accent6" w:themeFillTint="33"/>
          </w:tcPr>
          <w:p w14:paraId="72ADEC59" w14:textId="0A26384F" w:rsidR="000E5C5F" w:rsidRPr="00A264F7" w:rsidRDefault="000E5C5F" w:rsidP="00D70345">
            <w:pPr>
              <w:spacing w:after="0" w:line="240" w:lineRule="auto"/>
              <w:ind w:right="139"/>
              <w:jc w:val="both"/>
              <w:rPr>
                <w:rFonts w:ascii="Times New Roman" w:hAnsi="Times New Roman" w:cs="Times New Roman"/>
                <w:b/>
                <w:bCs/>
                <w:color w:val="C00000"/>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Pressure Relief Device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(PRD)</w:t>
            </w:r>
            <w:r w:rsidRPr="00A264F7">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r w:rsidRPr="00A264F7">
              <w:rPr>
                <w:rFonts w:ascii="Times New Roman" w:hAnsi="Times New Roman" w:cs="Times New Roman"/>
                <w:color w:val="EE0000"/>
                <w:sz w:val="18"/>
                <w:szCs w:val="18"/>
                <w:lang w:val="en-GB"/>
              </w:rPr>
              <w:t xml:space="preserve">It can include </w:t>
            </w:r>
            <w:r w:rsidR="00C65CDC" w:rsidRPr="00A264F7">
              <w:rPr>
                <w:rFonts w:ascii="Times New Roman" w:hAnsi="Times New Roman" w:cs="Times New Roman"/>
                <w:color w:val="EE0000"/>
                <w:sz w:val="18"/>
                <w:szCs w:val="18"/>
                <w:lang w:val="en-GB"/>
              </w:rPr>
              <w:t>first and second</w:t>
            </w:r>
            <w:r w:rsidRPr="00A264F7">
              <w:rPr>
                <w:rFonts w:ascii="Times New Roman" w:hAnsi="Times New Roman" w:cs="Times New Roman"/>
                <w:color w:val="EE0000"/>
                <w:sz w:val="18"/>
                <w:szCs w:val="18"/>
                <w:lang w:val="en-GB"/>
              </w:rPr>
              <w:t xml:space="preserve"> pressure relief devices as a reclosing or non-reclosing type</w:t>
            </w:r>
            <w:r w:rsidR="00727FA4"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lang w:val="en-GB"/>
              </w:rPr>
              <w:t>e.g.</w:t>
            </w:r>
            <w:r w:rsidR="00727FA4" w:rsidRPr="00A264F7">
              <w:rPr>
                <w:rFonts w:ascii="Times New Roman" w:hAnsi="Times New Roman" w:cs="Times New Roman"/>
                <w:color w:val="EE0000"/>
                <w:sz w:val="18"/>
                <w:szCs w:val="18"/>
                <w:lang w:val="en-GB"/>
              </w:rPr>
              <w:t>,</w:t>
            </w:r>
            <w:r w:rsidRPr="00A264F7">
              <w:rPr>
                <w:rFonts w:ascii="Times New Roman" w:hAnsi="Times New Roman" w:cs="Times New Roman"/>
                <w:color w:val="EE0000"/>
                <w:sz w:val="18"/>
                <w:szCs w:val="18"/>
                <w:lang w:val="en-GB"/>
              </w:rPr>
              <w:t xml:space="preserve"> safety relief valve and burst disc</w:t>
            </w:r>
            <w:r w:rsidR="00727FA4" w:rsidRPr="00A264F7">
              <w:rPr>
                <w:rFonts w:ascii="Times New Roman" w:hAnsi="Times New Roman" w:cs="Times New Roman"/>
                <w:color w:val="EE0000"/>
                <w:sz w:val="18"/>
                <w:szCs w:val="18"/>
                <w:lang w:val="en-GB"/>
              </w:rPr>
              <w:t>)</w:t>
            </w:r>
            <w:r w:rsidRPr="00A264F7">
              <w:rPr>
                <w:rFonts w:ascii="Times New Roman" w:hAnsi="Times New Roman" w:cs="Times New Roman"/>
                <w:color w:val="EE0000"/>
                <w:sz w:val="18"/>
                <w:szCs w:val="18"/>
                <w:lang w:val="en-GB"/>
              </w:rPr>
              <w:t>.</w:t>
            </w:r>
          </w:p>
        </w:tc>
        <w:tc>
          <w:tcPr>
            <w:tcW w:w="4143" w:type="dxa"/>
            <w:shd w:val="clear" w:color="auto" w:fill="D9F2D0" w:themeFill="accent6" w:themeFillTint="33"/>
          </w:tcPr>
          <w:p w14:paraId="0F0EEA7F" w14:textId="77777777" w:rsidR="000E5C5F" w:rsidRPr="00A264F7" w:rsidRDefault="00122460" w:rsidP="00D70345">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12.08.2025 Group:</w:t>
            </w:r>
          </w:p>
          <w:p w14:paraId="155113A7" w14:textId="23275C7B" w:rsidR="00122460" w:rsidRPr="00A264F7" w:rsidRDefault="0012246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First and second PRDs</w:t>
            </w:r>
            <w:r w:rsidR="00C65CDC" w:rsidRPr="00A264F7">
              <w:rPr>
                <w:rFonts w:ascii="Times New Roman" w:hAnsi="Times New Roman" w:cs="Times New Roman"/>
                <w:sz w:val="18"/>
                <w:szCs w:val="18"/>
                <w:lang w:val="en-GB"/>
              </w:rPr>
              <w:t xml:space="preserve"> to differenciate between „primary“ and „secondary“ primary closure devices</w:t>
            </w:r>
            <w:r w:rsidR="00B94AA6" w:rsidRPr="00A264F7">
              <w:rPr>
                <w:rFonts w:ascii="Times New Roman" w:hAnsi="Times New Roman" w:cs="Times New Roman"/>
                <w:sz w:val="18"/>
                <w:szCs w:val="18"/>
                <w:lang w:val="en-GB"/>
              </w:rPr>
              <w:t xml:space="preserve">, consistent with ISO 13985. </w:t>
            </w:r>
            <w:r w:rsidR="00C65CDC" w:rsidRPr="00A264F7">
              <w:rPr>
                <w:rFonts w:ascii="Times New Roman" w:hAnsi="Times New Roman" w:cs="Times New Roman"/>
                <w:sz w:val="18"/>
                <w:szCs w:val="18"/>
                <w:lang w:val="en-GB"/>
              </w:rPr>
              <w:t>Both the first and second PRDs are considered primary closure devices</w:t>
            </w:r>
            <w:r w:rsidR="00B94AA6" w:rsidRPr="00A264F7">
              <w:rPr>
                <w:rFonts w:ascii="Times New Roman" w:hAnsi="Times New Roman" w:cs="Times New Roman"/>
                <w:sz w:val="18"/>
                <w:szCs w:val="18"/>
                <w:lang w:val="en-GB"/>
              </w:rPr>
              <w:t xml:space="preserve">. </w:t>
            </w:r>
            <w:r w:rsidR="00A8739B">
              <w:rPr>
                <w:rFonts w:ascii="Times New Roman" w:hAnsi="Times New Roman" w:cs="Times New Roman"/>
                <w:sz w:val="18"/>
                <w:szCs w:val="18"/>
                <w:lang w:val="en-GB"/>
              </w:rPr>
              <w:t>Instances of “secondary” will be changed to “second.”</w:t>
            </w:r>
          </w:p>
        </w:tc>
      </w:tr>
      <w:tr w:rsidR="008B62AC" w:rsidRPr="00A264F7" w14:paraId="1DAD3849" w14:textId="77777777" w:rsidTr="009D4343">
        <w:trPr>
          <w:trHeight w:val="794"/>
        </w:trPr>
        <w:tc>
          <w:tcPr>
            <w:tcW w:w="710" w:type="dxa"/>
            <w:shd w:val="clear" w:color="auto" w:fill="D9F2D0" w:themeFill="accent6" w:themeFillTint="33"/>
          </w:tcPr>
          <w:p w14:paraId="257855A1" w14:textId="12DB6513" w:rsidR="008B62AC" w:rsidRPr="00A264F7" w:rsidRDefault="008B62A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479C7B3" w14:textId="17F7F7B7" w:rsidR="008B62AC" w:rsidRPr="00A264F7" w:rsidRDefault="008B62AC"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2.xx</w:t>
            </w:r>
          </w:p>
        </w:tc>
        <w:tc>
          <w:tcPr>
            <w:tcW w:w="1181" w:type="dxa"/>
            <w:shd w:val="clear" w:color="auto" w:fill="D9F2D0" w:themeFill="accent6" w:themeFillTint="33"/>
          </w:tcPr>
          <w:p w14:paraId="1EEED913" w14:textId="1CC913E1" w:rsidR="008B62AC" w:rsidRPr="00A264F7" w:rsidRDefault="008B62AC"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C0A6679" w14:textId="34BE8E37" w:rsidR="008B62AC" w:rsidRPr="00A264F7" w:rsidRDefault="008B62AC"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Do we need a definition for container attachments?</w:t>
            </w:r>
          </w:p>
        </w:tc>
        <w:tc>
          <w:tcPr>
            <w:tcW w:w="4504" w:type="dxa"/>
            <w:shd w:val="clear" w:color="auto" w:fill="D9F2D0" w:themeFill="accent6" w:themeFillTint="33"/>
          </w:tcPr>
          <w:p w14:paraId="460A0F1E" w14:textId="77777777" w:rsidR="008B62AC" w:rsidRPr="00A264F7" w:rsidRDefault="008B62AC" w:rsidP="00D70345">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130256CA" w14:textId="201C344F" w:rsidR="00E7508C"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r w:rsidR="00E7508C" w:rsidRPr="00A264F7">
              <w:rPr>
                <w:rFonts w:ascii="Times New Roman" w:eastAsia="Times New Roman" w:hAnsi="Times New Roman" w:cs="Times New Roman"/>
                <w:kern w:val="0"/>
                <w:sz w:val="18"/>
                <w:szCs w:val="18"/>
                <w:lang w:val="en-GB"/>
                <w14:ligatures w14:val="none"/>
              </w:rPr>
              <w:t xml:space="preserve"> </w:t>
            </w:r>
          </w:p>
          <w:p w14:paraId="61821A95" w14:textId="77777777" w:rsidR="008B62AC" w:rsidRPr="00A264F7" w:rsidRDefault="00E7508C"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Would say no container attachment needed for now, postpone to GTR13 Phase 3 if we realize that the same differenciation is needed as for CGH2</w:t>
            </w:r>
          </w:p>
          <w:p w14:paraId="37524177" w14:textId="77777777" w:rsidR="00F32D5A" w:rsidRPr="00A264F7" w:rsidRDefault="00F32D5A" w:rsidP="00D70345">
            <w:pPr>
              <w:spacing w:after="0" w:line="240" w:lineRule="auto"/>
              <w:rPr>
                <w:rFonts w:ascii="Times New Roman" w:eastAsia="Times New Roman" w:hAnsi="Times New Roman" w:cs="Times New Roman"/>
                <w:kern w:val="0"/>
                <w:sz w:val="18"/>
                <w:szCs w:val="18"/>
                <w:lang w:val="en-GB"/>
                <w14:ligatures w14:val="none"/>
              </w:rPr>
            </w:pPr>
          </w:p>
          <w:p w14:paraId="69A64EC4" w14:textId="77777777" w:rsidR="00F32D5A" w:rsidRPr="00A264F7" w:rsidRDefault="00F32D5A" w:rsidP="00F32D5A">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12.08.2025 Group: </w:t>
            </w:r>
          </w:p>
          <w:p w14:paraId="0AF2BF9A" w14:textId="4BBE04A9" w:rsidR="00F32D5A" w:rsidRPr="00A264F7" w:rsidRDefault="00F32D5A" w:rsidP="00F32D5A">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 no need.</w:t>
            </w:r>
          </w:p>
        </w:tc>
      </w:tr>
      <w:tr w:rsidR="00AB7A71" w:rsidRPr="00A264F7" w14:paraId="6BD5F0E1" w14:textId="77777777" w:rsidTr="009D4343">
        <w:trPr>
          <w:trHeight w:val="504"/>
        </w:trPr>
        <w:tc>
          <w:tcPr>
            <w:tcW w:w="710" w:type="dxa"/>
            <w:shd w:val="clear" w:color="auto" w:fill="D9F2D0" w:themeFill="accent6" w:themeFillTint="33"/>
          </w:tcPr>
          <w:p w14:paraId="697A8044" w14:textId="48A94978" w:rsidR="00AB7A71" w:rsidRPr="00A264F7" w:rsidRDefault="00C43C1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1B978E49" w14:textId="6837442D" w:rsidR="00AB7A71" w:rsidRPr="00A264F7" w:rsidRDefault="00AB7A71"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sidR="00500A9C">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203A4B15" w14:textId="2C9DB37C" w:rsidR="00AB7A71" w:rsidRPr="00A264F7" w:rsidRDefault="008254B4"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1C79E43" w14:textId="77777777" w:rsidR="00AB7A71" w:rsidRPr="00A264F7" w:rsidRDefault="008254B4"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hydrogen storage system” …</w:t>
            </w:r>
          </w:p>
          <w:p w14:paraId="775F1FD2" w14:textId="3FC13763" w:rsidR="008254B4" w:rsidRPr="00A264F7" w:rsidRDefault="005F59BC"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003779DA" w:rsidRPr="00A264F7">
              <w:rPr>
                <w:rFonts w:ascii="Times New Roman" w:hAnsi="Times New Roman" w:cs="Times New Roman"/>
                <w:strike/>
                <w:sz w:val="18"/>
                <w:szCs w:val="18"/>
                <w:lang w:val="en-GB"/>
              </w:rPr>
              <w:t>c</w:t>
            </w:r>
            <w:r w:rsidRPr="00A264F7">
              <w:rPr>
                <w:rFonts w:ascii="Times New Roman" w:hAnsi="Times New Roman" w:cs="Times New Roman"/>
                <w:sz w:val="18"/>
                <w:szCs w:val="18"/>
                <w:lang w:val="en-GB"/>
              </w:rPr>
              <w:t>b)</w:t>
            </w:r>
            <w:r w:rsidR="003779DA" w:rsidRPr="00A264F7">
              <w:rPr>
                <w:rFonts w:ascii="Times New Roman" w:hAnsi="Times New Roman" w:cs="Times New Roman"/>
                <w:sz w:val="18"/>
                <w:szCs w:val="18"/>
                <w:lang w:val="en-GB"/>
              </w:rPr>
              <w:tab/>
              <w:t xml:space="preserve">the </w:t>
            </w:r>
            <w:r w:rsidR="003779DA" w:rsidRPr="00A264F7">
              <w:rPr>
                <w:rFonts w:ascii="Times New Roman" w:hAnsi="Times New Roman" w:cs="Times New Roman"/>
                <w:strike/>
                <w:sz w:val="18"/>
                <w:szCs w:val="18"/>
                <w:lang w:val="en-GB"/>
              </w:rPr>
              <w:t>nominal</w:t>
            </w:r>
            <w:r w:rsidR="003779DA" w:rsidRPr="00A264F7">
              <w:rPr>
                <w:rFonts w:ascii="Times New Roman" w:hAnsi="Times New Roman" w:cs="Times New Roman"/>
                <w:sz w:val="18"/>
                <w:szCs w:val="18"/>
                <w:lang w:val="en-GB"/>
              </w:rPr>
              <w:t xml:space="preserve"> maximum allowable working pressure (NWPMAWP);</w:t>
            </w:r>
          </w:p>
        </w:tc>
        <w:tc>
          <w:tcPr>
            <w:tcW w:w="4504" w:type="dxa"/>
            <w:shd w:val="clear" w:color="auto" w:fill="D9F2D0" w:themeFill="accent6" w:themeFillTint="33"/>
          </w:tcPr>
          <w:p w14:paraId="1754A82A" w14:textId="77777777" w:rsidR="00AB7A71" w:rsidRPr="00A264F7" w:rsidRDefault="00AB7A71" w:rsidP="00D70345">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7C4A6187" w14:textId="06BB24C4" w:rsidR="00CA5554"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A74393C" w14:textId="540954AC" w:rsidR="00CA5554" w:rsidRPr="00A264F7" w:rsidRDefault="00CA555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MAWP might be better to specify the LHSS </w:t>
            </w:r>
            <w:r w:rsidR="00FC738A" w:rsidRPr="00A264F7">
              <w:rPr>
                <w:rFonts w:ascii="Times New Roman" w:eastAsia="Times New Roman" w:hAnsi="Times New Roman" w:cs="Times New Roman"/>
                <w:kern w:val="0"/>
                <w:sz w:val="18"/>
                <w:szCs w:val="18"/>
                <w:lang w:val="en-GB"/>
                <w14:ligatures w14:val="none"/>
              </w:rPr>
              <w:t>characteristics</w:t>
            </w:r>
            <w:r w:rsidRPr="00A264F7">
              <w:rPr>
                <w:rFonts w:ascii="Times New Roman" w:eastAsia="Times New Roman" w:hAnsi="Times New Roman" w:cs="Times New Roman"/>
                <w:kern w:val="0"/>
                <w:sz w:val="18"/>
                <w:szCs w:val="18"/>
                <w:lang w:val="en-GB"/>
                <w14:ligatures w14:val="none"/>
              </w:rPr>
              <w:t>.</w:t>
            </w:r>
            <w:r w:rsidRPr="00A264F7">
              <w:rPr>
                <w:rFonts w:ascii="Times New Roman" w:eastAsia="Times New Roman" w:hAnsi="Times New Roman" w:cs="Times New Roman"/>
                <w:kern w:val="0"/>
                <w:sz w:val="18"/>
                <w:szCs w:val="18"/>
                <w:lang w:val="en-GB"/>
                <w14:ligatures w14:val="none"/>
              </w:rPr>
              <w:br/>
              <w:t>NWP will be the system pressure after pressure regulator that does not belong to LHSS.</w:t>
            </w:r>
          </w:p>
          <w:p w14:paraId="462F6A9C" w14:textId="77777777" w:rsidR="00CA5554" w:rsidRPr="00A264F7" w:rsidRDefault="00CA5554" w:rsidP="00D70345">
            <w:pPr>
              <w:spacing w:after="0" w:line="240" w:lineRule="auto"/>
              <w:rPr>
                <w:rFonts w:ascii="Times New Roman" w:eastAsia="Times New Roman" w:hAnsi="Times New Roman" w:cs="Times New Roman"/>
                <w:kern w:val="0"/>
                <w:sz w:val="18"/>
                <w:szCs w:val="18"/>
                <w:lang w:val="en-GB"/>
                <w14:ligatures w14:val="none"/>
              </w:rPr>
            </w:pPr>
          </w:p>
          <w:p w14:paraId="6627DAA4" w14:textId="6C2DA414" w:rsidR="00AB7A71"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3B16371" w14:textId="77777777" w:rsidR="003779DA" w:rsidRPr="00A264F7" w:rsidRDefault="00C43C14"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MAWP is fine. NWP is very specific to CHG2 with the reference pressure at 15°C</w:t>
            </w:r>
          </w:p>
          <w:p w14:paraId="24995E5B" w14:textId="77777777" w:rsidR="00FC738A" w:rsidRPr="00A264F7" w:rsidRDefault="00FC738A" w:rsidP="00D70345">
            <w:pPr>
              <w:spacing w:after="0" w:line="240" w:lineRule="auto"/>
              <w:rPr>
                <w:rFonts w:ascii="Times New Roman" w:eastAsia="Times New Roman" w:hAnsi="Times New Roman" w:cs="Times New Roman"/>
                <w:kern w:val="0"/>
                <w:sz w:val="18"/>
                <w:szCs w:val="18"/>
                <w:lang w:val="en-GB"/>
                <w14:ligatures w14:val="none"/>
              </w:rPr>
            </w:pPr>
          </w:p>
          <w:p w14:paraId="2AC58407" w14:textId="77777777" w:rsidR="00FC738A" w:rsidRPr="00A264F7" w:rsidRDefault="00FC738A" w:rsidP="00FC738A">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25C403E3" w14:textId="478379E4" w:rsidR="00FC738A" w:rsidRPr="00A264F7" w:rsidRDefault="000967D1" w:rsidP="00FC738A">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Delete compressed gas. </w:t>
            </w:r>
            <w:r w:rsidR="00FC738A" w:rsidRPr="00A264F7">
              <w:rPr>
                <w:rFonts w:ascii="Times New Roman" w:eastAsia="Times New Roman" w:hAnsi="Times New Roman" w:cs="Times New Roman"/>
                <w:kern w:val="0"/>
                <w:sz w:val="18"/>
                <w:szCs w:val="18"/>
                <w:lang w:val="en-GB"/>
                <w14:ligatures w14:val="none"/>
              </w:rPr>
              <w:t>Agree NWP should be MAWP.</w:t>
            </w:r>
            <w:r w:rsidRPr="00A264F7">
              <w:rPr>
                <w:rFonts w:ascii="Times New Roman" w:eastAsia="Times New Roman" w:hAnsi="Times New Roman" w:cs="Times New Roman"/>
                <w:kern w:val="0"/>
                <w:sz w:val="18"/>
                <w:szCs w:val="18"/>
                <w:lang w:val="en-GB"/>
                <w14:ligatures w14:val="none"/>
              </w:rPr>
              <w:t xml:space="preserve"> </w:t>
            </w:r>
          </w:p>
        </w:tc>
      </w:tr>
      <w:tr w:rsidR="00B05ACD" w:rsidRPr="00A264F7" w14:paraId="0095D125" w14:textId="77777777" w:rsidTr="009D4343">
        <w:trPr>
          <w:trHeight w:val="1218"/>
        </w:trPr>
        <w:tc>
          <w:tcPr>
            <w:tcW w:w="710" w:type="dxa"/>
            <w:shd w:val="clear" w:color="auto" w:fill="D9F2D0" w:themeFill="accent6" w:themeFillTint="33"/>
          </w:tcPr>
          <w:p w14:paraId="3644810F" w14:textId="74419D93" w:rsidR="00B05ACD" w:rsidRPr="00A264F7" w:rsidRDefault="00DA377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D17F935" w14:textId="56EE623D" w:rsidR="00B05ACD" w:rsidRPr="00A264F7" w:rsidRDefault="00DA377E"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sidR="00B00658">
              <w:rPr>
                <w:rFonts w:ascii="Times New Roman" w:eastAsia="Times New Roman" w:hAnsi="Times New Roman" w:cs="Times New Roman"/>
                <w:iCs/>
                <w:color w:val="000000"/>
                <w:kern w:val="0"/>
                <w:sz w:val="18"/>
                <w:szCs w:val="18"/>
                <w:lang w:val="en-GB"/>
                <w14:ligatures w14:val="none"/>
              </w:rPr>
              <w:t>6</w:t>
            </w:r>
          </w:p>
        </w:tc>
        <w:tc>
          <w:tcPr>
            <w:tcW w:w="1181" w:type="dxa"/>
            <w:shd w:val="clear" w:color="auto" w:fill="D9F2D0" w:themeFill="accent6" w:themeFillTint="33"/>
          </w:tcPr>
          <w:p w14:paraId="1BC06183" w14:textId="6B7D0460" w:rsidR="00B05ACD" w:rsidRPr="00A264F7" w:rsidRDefault="00DA377E"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184BCE3" w14:textId="7777777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5C4F0FA1" w14:textId="7777777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7E7F2480" w14:textId="5266DCE7" w:rsidR="00DA377E"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the sort of component: (T)PRD</w:t>
            </w:r>
            <w:r w:rsidR="004275DE" w:rsidRPr="00A264F7">
              <w:rPr>
                <w:rFonts w:ascii="Times New Roman" w:hAnsi="Times New Roman" w:cs="Times New Roman"/>
                <w:sz w:val="18"/>
                <w:szCs w:val="18"/>
                <w:lang w:val="en-GB"/>
              </w:rPr>
              <w:t xml:space="preserve">, </w:t>
            </w:r>
            <w:r w:rsidRPr="00A264F7">
              <w:rPr>
                <w:rFonts w:ascii="Times New Roman" w:hAnsi="Times New Roman" w:cs="Times New Roman"/>
                <w:sz w:val="18"/>
                <w:szCs w:val="18"/>
                <w:lang w:val="en-GB"/>
              </w:rPr>
              <w:t>check-valve or shut-off device, and</w:t>
            </w:r>
          </w:p>
          <w:p w14:paraId="3E69B0C9" w14:textId="3FE5D4D1" w:rsidR="00B05ACD" w:rsidRPr="00A264F7" w:rsidRDefault="00DA377E"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504" w:type="dxa"/>
            <w:shd w:val="clear" w:color="auto" w:fill="D9F2D0" w:themeFill="accent6" w:themeFillTint="33"/>
          </w:tcPr>
          <w:p w14:paraId="6CE115B4" w14:textId="77777777"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120A9799" w14:textId="77777777"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68B47A76" w14:textId="3C460DCB" w:rsidR="00DA377E"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sort of component: </w:t>
            </w:r>
            <w:r w:rsidRPr="00A264F7">
              <w:rPr>
                <w:rFonts w:ascii="Times New Roman" w:hAnsi="Times New Roman" w:cs="Times New Roman"/>
                <w:color w:val="EE0000"/>
                <w:sz w:val="18"/>
                <w:szCs w:val="18"/>
                <w:u w:val="single"/>
                <w:lang w:val="en-GB"/>
              </w:rPr>
              <w:t>(T)</w:t>
            </w:r>
            <w:r w:rsidRPr="00A264F7">
              <w:rPr>
                <w:rFonts w:ascii="Times New Roman" w:hAnsi="Times New Roman" w:cs="Times New Roman"/>
                <w:color w:val="EE0000"/>
                <w:sz w:val="18"/>
                <w:szCs w:val="18"/>
                <w:lang w:val="en-GB"/>
              </w:rPr>
              <w:t xml:space="preserve">PRD (boil-off valve, safety relief valve  or burst disc), check-valve or shut-off </w:t>
            </w:r>
            <w:r w:rsidRPr="00A264F7">
              <w:rPr>
                <w:rFonts w:ascii="Times New Roman" w:hAnsi="Times New Roman" w:cs="Times New Roman"/>
                <w:strike/>
                <w:color w:val="EE0000"/>
                <w:sz w:val="18"/>
                <w:szCs w:val="18"/>
                <w:lang w:val="en-GB"/>
              </w:rPr>
              <w:t>valve</w:t>
            </w:r>
            <w:r w:rsidRPr="00A264F7">
              <w:rPr>
                <w:rFonts w:ascii="Times New Roman" w:hAnsi="Times New Roman" w:cs="Times New Roman"/>
                <w:color w:val="EE0000"/>
                <w:sz w:val="18"/>
                <w:szCs w:val="18"/>
                <w:lang w:val="en-GB"/>
              </w:rPr>
              <w:t xml:space="preserve">device, </w:t>
            </w:r>
            <w:r w:rsidRPr="00A264F7">
              <w:rPr>
                <w:rFonts w:ascii="Times New Roman" w:hAnsi="Times New Roman" w:cs="Times New Roman"/>
                <w:sz w:val="18"/>
                <w:szCs w:val="18"/>
                <w:lang w:val="en-GB"/>
              </w:rPr>
              <w:t>and</w:t>
            </w:r>
          </w:p>
          <w:p w14:paraId="77AFF2D2" w14:textId="7045C6BB" w:rsidR="00B05ACD" w:rsidRPr="00A264F7" w:rsidRDefault="00DA377E"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143" w:type="dxa"/>
            <w:shd w:val="clear" w:color="auto" w:fill="D9F2D0" w:themeFill="accent6" w:themeFillTint="33"/>
          </w:tcPr>
          <w:p w14:paraId="6010815A" w14:textId="093C74C1" w:rsidR="00B05ACD"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D760266" w14:textId="77777777"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Typically, primary PRD is safety relief valve and secondary PRD is burst disc.</w:t>
            </w:r>
          </w:p>
          <w:p w14:paraId="16426784" w14:textId="77777777"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p>
          <w:p w14:paraId="557148F6" w14:textId="4A201D77" w:rsidR="00636D30" w:rsidRPr="00A264F7" w:rsidRDefault="00434EEE"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AAFB8FC" w14:textId="77777777" w:rsidR="003D0222" w:rsidRPr="00A264F7" w:rsidRDefault="003D0222"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ISO 13985 is preferring first and second PRD rather than primary and secondary.</w:t>
            </w:r>
          </w:p>
          <w:p w14:paraId="325854F1" w14:textId="77777777" w:rsidR="003D0222" w:rsidRPr="00A264F7" w:rsidRDefault="003D0222"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Check the whole document if agreed</w:t>
            </w:r>
          </w:p>
          <w:p w14:paraId="260F71EA" w14:textId="77777777"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p>
          <w:p w14:paraId="61501D39"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334D2103" w14:textId="56D0834E"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Switch to first and second PRD</w:t>
            </w:r>
            <w:r w:rsidR="00727DFD" w:rsidRPr="00A264F7">
              <w:rPr>
                <w:rFonts w:ascii="Times New Roman" w:eastAsia="Times New Roman" w:hAnsi="Times New Roman" w:cs="Times New Roman"/>
                <w:kern w:val="0"/>
                <w:sz w:val="18"/>
                <w:szCs w:val="18"/>
                <w:lang w:val="en-GB"/>
                <w14:ligatures w14:val="none"/>
              </w:rPr>
              <w:t>, consistent with ISO 13985.</w:t>
            </w:r>
          </w:p>
          <w:p w14:paraId="34036065" w14:textId="096DD5E3" w:rsidR="00636D30" w:rsidRPr="00A264F7" w:rsidRDefault="00636D30" w:rsidP="00D70345">
            <w:pPr>
              <w:spacing w:after="0" w:line="240" w:lineRule="auto"/>
              <w:rPr>
                <w:rFonts w:ascii="Times New Roman" w:eastAsia="Times New Roman" w:hAnsi="Times New Roman" w:cs="Times New Roman"/>
                <w:kern w:val="0"/>
                <w:sz w:val="18"/>
                <w:szCs w:val="18"/>
                <w:lang w:val="en-GB"/>
                <w14:ligatures w14:val="none"/>
              </w:rPr>
            </w:pPr>
          </w:p>
        </w:tc>
      </w:tr>
      <w:tr w:rsidR="000E5C5F" w:rsidRPr="00A264F7" w14:paraId="58171411" w14:textId="77777777" w:rsidTr="001E437D">
        <w:trPr>
          <w:trHeight w:val="1218"/>
        </w:trPr>
        <w:tc>
          <w:tcPr>
            <w:tcW w:w="710" w:type="dxa"/>
            <w:shd w:val="clear" w:color="auto" w:fill="D9F2D0" w:themeFill="accent6" w:themeFillTint="33"/>
          </w:tcPr>
          <w:p w14:paraId="15FD243F" w14:textId="2B6F9519"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TMC</w:t>
            </w:r>
          </w:p>
        </w:tc>
        <w:tc>
          <w:tcPr>
            <w:tcW w:w="1134" w:type="dxa"/>
            <w:shd w:val="clear" w:color="auto" w:fill="D9F2D0" w:themeFill="accent6" w:themeFillTint="33"/>
          </w:tcPr>
          <w:p w14:paraId="2B644780" w14:textId="2FFBD9E7" w:rsidR="000E5C5F" w:rsidRPr="00A264F7" w:rsidRDefault="000E5C5F" w:rsidP="00D70345">
            <w:pPr>
              <w:spacing w:after="0" w:line="240" w:lineRule="auto"/>
              <w:rPr>
                <w:rFonts w:ascii="Times New Roman" w:eastAsia="Times New Roman" w:hAnsi="Times New Roman" w:cs="Times New Roman"/>
                <w:iCs/>
                <w:kern w:val="0"/>
                <w:sz w:val="18"/>
                <w:szCs w:val="18"/>
                <w:lang w:val="en-GB"/>
                <w14:ligatures w14:val="none"/>
              </w:rPr>
            </w:pPr>
            <w:r w:rsidRPr="00A264F7">
              <w:rPr>
                <w:rFonts w:ascii="Times New Roman" w:hAnsi="Times New Roman" w:cs="Times New Roman"/>
                <w:sz w:val="18"/>
                <w:szCs w:val="18"/>
              </w:rPr>
              <w:t>4.4.2.</w:t>
            </w:r>
          </w:p>
        </w:tc>
        <w:tc>
          <w:tcPr>
            <w:tcW w:w="1181" w:type="dxa"/>
            <w:shd w:val="clear" w:color="auto" w:fill="D9F2D0" w:themeFill="accent6" w:themeFillTint="33"/>
          </w:tcPr>
          <w:p w14:paraId="4117BF55" w14:textId="095F52B5"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471404CF" w14:textId="17726E4A" w:rsidR="000E5C5F" w:rsidRPr="00A264F7" w:rsidRDefault="000E5C5F" w:rsidP="00D70345">
            <w:pPr>
              <w:spacing w:after="0" w:line="240" w:lineRule="auto"/>
              <w:ind w:right="75"/>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the number of this Regulation, followed by the letter "R", a dash and the</w:t>
            </w:r>
            <w:r w:rsidRPr="00A264F7">
              <w:rPr>
                <w:rStyle w:val="Marquedecommentaire"/>
                <w:rFonts w:ascii="Times New Roman" w:hAnsi="Times New Roman" w:cs="Times New Roman"/>
                <w:sz w:val="18"/>
                <w:szCs w:val="18"/>
                <w:lang w:val="en-GB"/>
              </w:rPr>
              <w:t xml:space="preserve"> a</w:t>
            </w:r>
            <w:r w:rsidRPr="00A264F7">
              <w:rPr>
                <w:rFonts w:ascii="Times New Roman" w:hAnsi="Times New Roman" w:cs="Times New Roman"/>
                <w:sz w:val="18"/>
                <w:szCs w:val="18"/>
                <w:lang w:val="en-GB"/>
              </w:rPr>
              <w:t>pproval number to the right of the circle prescribed in paragraph 4.4.1.</w:t>
            </w:r>
          </w:p>
        </w:tc>
        <w:tc>
          <w:tcPr>
            <w:tcW w:w="4504" w:type="dxa"/>
            <w:shd w:val="clear" w:color="auto" w:fill="D9F2D0" w:themeFill="accent6" w:themeFillTint="33"/>
          </w:tcPr>
          <w:p w14:paraId="66094660" w14:textId="0D072CFC" w:rsidR="000E5C5F" w:rsidRPr="00A264F7" w:rsidRDefault="000E5C5F" w:rsidP="00D70345">
            <w:pPr>
              <w:spacing w:after="0" w:line="240" w:lineRule="auto"/>
              <w:ind w:right="139"/>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 xml:space="preserve">the number of this Regulation, followed by the letter "R", a dash and the </w:t>
            </w:r>
            <w:r w:rsidRPr="00A264F7">
              <w:rPr>
                <w:rFonts w:ascii="Times New Roman" w:hAnsi="Times New Roman" w:cs="Times New Roman"/>
                <w:strike/>
                <w:color w:val="EE0000"/>
                <w:sz w:val="18"/>
                <w:szCs w:val="18"/>
                <w:lang w:val="en-GB"/>
              </w:rPr>
              <w:t xml:space="preserve">approval number </w:t>
            </w:r>
            <w:r w:rsidRPr="00A264F7">
              <w:rPr>
                <w:rFonts w:ascii="Times New Roman" w:hAnsi="Times New Roman" w:cs="Times New Roman"/>
                <w:color w:val="EE0000"/>
                <w:sz w:val="18"/>
                <w:szCs w:val="18"/>
                <w:lang w:val="en-GB"/>
              </w:rPr>
              <w:t>six digit number, of which the first two digits indicate the series of amendments to this Regulation to which the approval is granted and the subsequent four digits indicates section 3 of the type approval number granted</w:t>
            </w:r>
            <w:r w:rsidRPr="00A264F7">
              <w:rPr>
                <w:rFonts w:ascii="Times New Roman" w:hAnsi="Times New Roman" w:cs="Times New Roman"/>
                <w:sz w:val="18"/>
                <w:szCs w:val="18"/>
                <w:lang w:val="en-GB"/>
              </w:rPr>
              <w:t>, to the right of the circle prescribed in paragraph 4.4.1.</w:t>
            </w:r>
          </w:p>
        </w:tc>
        <w:tc>
          <w:tcPr>
            <w:tcW w:w="4143" w:type="dxa"/>
            <w:shd w:val="clear" w:color="auto" w:fill="D9F2D0" w:themeFill="accent6" w:themeFillTint="33"/>
          </w:tcPr>
          <w:p w14:paraId="6D13AB7D"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592BD72"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This is not correct (although this text is standard text for the most of UNR.)</w:t>
            </w:r>
          </w:p>
          <w:p w14:paraId="340FBFC3" w14:textId="77777777" w:rsidR="001E437D" w:rsidRPr="00A264F7" w:rsidRDefault="001E437D" w:rsidP="001E437D">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0CDDAE2A" w14:textId="72FAD711" w:rsidR="000E5C5F" w:rsidRPr="00A264F7" w:rsidRDefault="001E437D" w:rsidP="001E437D">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tc>
      </w:tr>
      <w:tr w:rsidR="000E5C5F" w:rsidRPr="00A264F7" w14:paraId="50D06FE0" w14:textId="77777777" w:rsidTr="002C3ED8">
        <w:trPr>
          <w:trHeight w:val="1218"/>
        </w:trPr>
        <w:tc>
          <w:tcPr>
            <w:tcW w:w="710" w:type="dxa"/>
            <w:shd w:val="clear" w:color="auto" w:fill="D9F2D0" w:themeFill="accent6" w:themeFillTint="33"/>
          </w:tcPr>
          <w:p w14:paraId="3711E154" w14:textId="52744B2F"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3FE1407" w14:textId="73DE2EF1" w:rsidR="000E5C5F" w:rsidRPr="00A264F7" w:rsidRDefault="000E5C5F" w:rsidP="00D70345">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05533972" w14:textId="77777777" w:rsidR="000E5C5F" w:rsidRPr="00A264F7" w:rsidRDefault="000E5C5F" w:rsidP="00D70345">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515DC0F0" w14:textId="77777777" w:rsidR="000E5C5F" w:rsidRPr="00A264F7" w:rsidRDefault="000E5C5F" w:rsidP="00D70345">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14BF9A05" w14:textId="77777777" w:rsidR="000E5C5F" w:rsidRPr="00A264F7" w:rsidRDefault="000E5C5F" w:rsidP="00D70345">
            <w:pPr>
              <w:spacing w:afterLines="50" w:after="120" w:line="240" w:lineRule="auto"/>
              <w:ind w:right="32" w:firstLine="1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the following functions, which may be combined:</w:t>
            </w:r>
          </w:p>
          <w:p w14:paraId="15847BB3" w14:textId="79B600CB" w:rsidR="000E5C5F" w:rsidRPr="00A264F7" w:rsidRDefault="000E5C5F" w:rsidP="00D70345">
            <w:pPr>
              <w:pStyle w:val="a"/>
              <w:numPr>
                <w:ilvl w:val="0"/>
                <w:numId w:val="8"/>
              </w:numPr>
              <w:spacing w:afterLines="50" w:line="240" w:lineRule="auto"/>
              <w:rPr>
                <w:sz w:val="18"/>
                <w:szCs w:val="18"/>
              </w:rPr>
            </w:pPr>
            <w:r w:rsidRPr="00A264F7">
              <w:rPr>
                <w:sz w:val="18"/>
                <w:szCs w:val="18"/>
              </w:rPr>
              <w:t>Automatic shut-off device;</w:t>
            </w:r>
          </w:p>
          <w:p w14:paraId="6EFB456B" w14:textId="645E1A6D" w:rsidR="000E5C5F" w:rsidRPr="00A264F7" w:rsidRDefault="000E5C5F" w:rsidP="00D70345">
            <w:pPr>
              <w:pStyle w:val="a"/>
              <w:numPr>
                <w:ilvl w:val="0"/>
                <w:numId w:val="8"/>
              </w:numPr>
              <w:spacing w:afterLines="50" w:line="240" w:lineRule="auto"/>
              <w:rPr>
                <w:sz w:val="18"/>
                <w:szCs w:val="18"/>
              </w:rPr>
            </w:pPr>
            <w:r w:rsidRPr="00A264F7">
              <w:rPr>
                <w:sz w:val="18"/>
                <w:szCs w:val="18"/>
              </w:rPr>
              <w:t>Boil-off system;</w:t>
            </w:r>
          </w:p>
          <w:p w14:paraId="64CF8947" w14:textId="7EEA6F70" w:rsidR="000E5C5F" w:rsidRPr="00A264F7" w:rsidRDefault="000E5C5F" w:rsidP="00D70345">
            <w:pPr>
              <w:pStyle w:val="a"/>
              <w:spacing w:afterLines="50" w:line="240" w:lineRule="auto"/>
              <w:ind w:left="695"/>
              <w:rPr>
                <w:sz w:val="18"/>
                <w:szCs w:val="18"/>
              </w:rPr>
            </w:pPr>
            <w:r w:rsidRPr="00A264F7">
              <w:rPr>
                <w:sz w:val="18"/>
                <w:szCs w:val="18"/>
              </w:rPr>
              <w:t>(b)</w:t>
            </w:r>
            <w:r w:rsidRPr="00A264F7">
              <w:rPr>
                <w:sz w:val="18"/>
                <w:szCs w:val="18"/>
              </w:rPr>
              <w:tab/>
              <w:t>Pressure Relief Device (PRD).</w:t>
            </w:r>
          </w:p>
        </w:tc>
        <w:tc>
          <w:tcPr>
            <w:tcW w:w="4504" w:type="dxa"/>
            <w:shd w:val="clear" w:color="auto" w:fill="D9F2D0" w:themeFill="accent6" w:themeFillTint="33"/>
          </w:tcPr>
          <w:p w14:paraId="6E4D38E9" w14:textId="63B940D4" w:rsidR="000E5C5F" w:rsidRPr="00A264F7" w:rsidRDefault="000E5C5F" w:rsidP="00D70345">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238D373C" w14:textId="1052B6DC" w:rsidR="000E5C5F" w:rsidRPr="00A264F7" w:rsidRDefault="000E5C5F" w:rsidP="00D70345">
            <w:pPr>
              <w:spacing w:afterLines="50" w:after="120" w:line="240" w:lineRule="auto"/>
              <w:ind w:right="32" w:firstLine="13"/>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 xml:space="preserve">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w:t>
            </w:r>
            <w:r w:rsidRPr="00A264F7">
              <w:rPr>
                <w:rFonts w:ascii="Times New Roman" w:hAnsi="Times New Roman" w:cs="Times New Roman"/>
                <w:sz w:val="18"/>
                <w:szCs w:val="18"/>
                <w:highlight w:val="yellow"/>
                <w:lang w:val="en-GB"/>
              </w:rPr>
              <w:t>The closure devices shall include</w:t>
            </w:r>
            <w:r w:rsidR="00261B27">
              <w:rPr>
                <w:rFonts w:ascii="Times New Roman" w:hAnsi="Times New Roman" w:cs="Times New Roman"/>
                <w:sz w:val="18"/>
                <w:szCs w:val="18"/>
                <w:highlight w:val="yellow"/>
                <w:lang w:val="en-GB"/>
              </w:rPr>
              <w:t xml:space="preserve"> </w:t>
            </w:r>
            <w:r w:rsidRPr="00A264F7">
              <w:rPr>
                <w:rFonts w:ascii="Times New Roman" w:hAnsi="Times New Roman" w:cs="Times New Roman"/>
                <w:sz w:val="18"/>
                <w:szCs w:val="18"/>
                <w:highlight w:val="yellow"/>
                <w:lang w:val="en-GB"/>
              </w:rPr>
              <w:t>the following functions, which may be combined:</w:t>
            </w:r>
          </w:p>
          <w:p w14:paraId="7B8CC48C" w14:textId="336033D8" w:rsidR="000E5C5F" w:rsidRPr="00A264F7" w:rsidRDefault="000E5C5F" w:rsidP="00D70345">
            <w:pPr>
              <w:pStyle w:val="a"/>
              <w:numPr>
                <w:ilvl w:val="0"/>
                <w:numId w:val="9"/>
              </w:numPr>
              <w:spacing w:afterLines="50" w:line="240" w:lineRule="auto"/>
              <w:rPr>
                <w:sz w:val="18"/>
                <w:szCs w:val="18"/>
                <w:highlight w:val="yellow"/>
              </w:rPr>
            </w:pPr>
            <w:r w:rsidRPr="00A264F7">
              <w:rPr>
                <w:strike/>
                <w:color w:val="EE0000"/>
                <w:sz w:val="18"/>
                <w:szCs w:val="18"/>
                <w:highlight w:val="yellow"/>
              </w:rPr>
              <w:t>Automatic s</w:t>
            </w:r>
            <w:r w:rsidRPr="00A264F7">
              <w:rPr>
                <w:sz w:val="18"/>
                <w:szCs w:val="18"/>
                <w:highlight w:val="yellow"/>
              </w:rPr>
              <w:t>Shut-off device;</w:t>
            </w:r>
          </w:p>
          <w:p w14:paraId="79B4559A" w14:textId="02210D92" w:rsidR="000E5C5F" w:rsidRPr="00A264F7" w:rsidRDefault="000E5C5F" w:rsidP="00D70345">
            <w:pPr>
              <w:pStyle w:val="a"/>
              <w:numPr>
                <w:ilvl w:val="0"/>
                <w:numId w:val="9"/>
              </w:numPr>
              <w:spacing w:afterLines="50" w:line="240" w:lineRule="auto"/>
              <w:rPr>
                <w:strike/>
                <w:color w:val="EE0000"/>
                <w:sz w:val="18"/>
                <w:szCs w:val="18"/>
                <w:highlight w:val="yellow"/>
              </w:rPr>
            </w:pPr>
            <w:r w:rsidRPr="00A264F7">
              <w:rPr>
                <w:strike/>
                <w:color w:val="EE0000"/>
                <w:sz w:val="18"/>
                <w:szCs w:val="18"/>
                <w:highlight w:val="yellow"/>
              </w:rPr>
              <w:t>Boil-off system;</w:t>
            </w:r>
          </w:p>
          <w:p w14:paraId="08D251D9" w14:textId="399CC4C8" w:rsidR="000E5C5F" w:rsidRPr="00A264F7" w:rsidRDefault="000E5C5F" w:rsidP="00D70345">
            <w:pPr>
              <w:pStyle w:val="a"/>
              <w:spacing w:afterLines="50" w:line="240" w:lineRule="auto"/>
              <w:ind w:left="695"/>
              <w:rPr>
                <w:sz w:val="18"/>
                <w:szCs w:val="18"/>
              </w:rPr>
            </w:pPr>
            <w:r w:rsidRPr="00A264F7">
              <w:rPr>
                <w:strike/>
                <w:color w:val="EE0000"/>
                <w:sz w:val="18"/>
                <w:szCs w:val="18"/>
                <w:highlight w:val="yellow"/>
              </w:rPr>
              <w:t>(b)</w:t>
            </w:r>
            <w:r w:rsidRPr="00A264F7">
              <w:rPr>
                <w:sz w:val="18"/>
                <w:szCs w:val="18"/>
                <w:highlight w:val="yellow"/>
              </w:rPr>
              <w:tab/>
              <w:t>Pressure Relief Device (PRD).</w:t>
            </w:r>
          </w:p>
        </w:tc>
        <w:tc>
          <w:tcPr>
            <w:tcW w:w="4143" w:type="dxa"/>
            <w:shd w:val="clear" w:color="auto" w:fill="D9F2D0" w:themeFill="accent6" w:themeFillTint="33"/>
          </w:tcPr>
          <w:p w14:paraId="686FCE14" w14:textId="77777777" w:rsidR="003F1EDB" w:rsidRPr="00A264F7" w:rsidRDefault="003F1EDB"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24CB7AD0" w14:textId="77777777" w:rsidR="000E5C5F" w:rsidRPr="00A264F7"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valve for boil-off system and pressure relief device for vacuum jacket are considered as “specific component” subject to type approval?</w:t>
            </w:r>
          </w:p>
          <w:p w14:paraId="21E147CE" w14:textId="77777777" w:rsidR="003B3E50" w:rsidRPr="00A264F7" w:rsidRDefault="003B3E50" w:rsidP="00D70345">
            <w:pPr>
              <w:spacing w:after="0" w:line="240" w:lineRule="auto"/>
              <w:rPr>
                <w:rFonts w:ascii="Times New Roman" w:eastAsia="Times New Roman" w:hAnsi="Times New Roman" w:cs="Times New Roman"/>
                <w:kern w:val="0"/>
                <w:sz w:val="18"/>
                <w:szCs w:val="18"/>
                <w:lang w:val="en-GB"/>
                <w14:ligatures w14:val="none"/>
              </w:rPr>
            </w:pPr>
          </w:p>
          <w:p w14:paraId="464BA63F"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6856E105" w14:textId="77777777" w:rsidR="003B3E50" w:rsidRPr="00A264F7" w:rsidRDefault="00B03E16" w:rsidP="00D70345">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Group accepts change to (a). For (b), Group requires more discussion re: boil-off valve function or boil-off control. Should be consistent with the definitions. (c) Agree to change to Pressure Relief function </w:t>
            </w:r>
          </w:p>
          <w:p w14:paraId="6370B915" w14:textId="77777777" w:rsidR="00EA1730" w:rsidRPr="00A264F7" w:rsidRDefault="00EA1730" w:rsidP="00D70345">
            <w:pPr>
              <w:spacing w:after="0" w:line="240" w:lineRule="auto"/>
              <w:rPr>
                <w:rFonts w:ascii="Times New Roman" w:eastAsia="Times New Roman" w:hAnsi="Times New Roman" w:cs="Times New Roman"/>
                <w:kern w:val="0"/>
                <w:sz w:val="18"/>
                <w:szCs w:val="18"/>
                <w:lang w:val="en-GB"/>
                <w14:ligatures w14:val="none"/>
              </w:rPr>
            </w:pPr>
          </w:p>
          <w:p w14:paraId="7E75C204" w14:textId="77777777" w:rsidR="00EA1730" w:rsidRPr="00A264F7" w:rsidRDefault="00EA1730" w:rsidP="00D70345">
            <w:pPr>
              <w:spacing w:after="0" w:line="240" w:lineRule="auto"/>
              <w:rPr>
                <w:rFonts w:ascii="Times New Roman" w:hAnsi="Times New Roman" w:cs="Times New Roman"/>
                <w:b/>
                <w:sz w:val="18"/>
                <w:szCs w:val="18"/>
              </w:rPr>
            </w:pPr>
            <w:r w:rsidRPr="00A264F7">
              <w:rPr>
                <w:rFonts w:ascii="Times New Roman" w:hAnsi="Times New Roman" w:cs="Times New Roman"/>
                <w:b/>
                <w:sz w:val="18"/>
                <w:szCs w:val="18"/>
              </w:rPr>
              <w:t xml:space="preserve">25.08.2025 Group: </w:t>
            </w:r>
          </w:p>
          <w:p w14:paraId="079A9846" w14:textId="0EA79E05" w:rsidR="00EA1730" w:rsidRPr="00A264F7" w:rsidRDefault="00EA1730" w:rsidP="00D70345">
            <w:pPr>
              <w:spacing w:after="0" w:line="240" w:lineRule="auto"/>
              <w:rPr>
                <w:rFonts w:ascii="Times New Roman" w:eastAsia="Times New Roman" w:hAnsi="Times New Roman" w:cs="Times New Roman"/>
                <w:bCs/>
                <w:kern w:val="0"/>
                <w:sz w:val="18"/>
                <w:szCs w:val="18"/>
                <w:lang w:val="en-GB"/>
                <w14:ligatures w14:val="none"/>
              </w:rPr>
            </w:pPr>
            <w:r w:rsidRPr="00A264F7">
              <w:rPr>
                <w:rFonts w:ascii="Times New Roman" w:hAnsi="Times New Roman" w:cs="Times New Roman"/>
                <w:bCs/>
                <w:sz w:val="18"/>
                <w:szCs w:val="18"/>
              </w:rPr>
              <w:t xml:space="preserve">Group accepts change to functions instead of devices. </w:t>
            </w:r>
            <w:r w:rsidR="00261B27">
              <w:rPr>
                <w:rFonts w:ascii="Times New Roman" w:hAnsi="Times New Roman" w:cs="Times New Roman"/>
                <w:bCs/>
                <w:sz w:val="18"/>
                <w:szCs w:val="18"/>
              </w:rPr>
              <w:t>Also add language that the functions are minimally specified.</w:t>
            </w:r>
          </w:p>
        </w:tc>
      </w:tr>
      <w:tr w:rsidR="000E5C5F" w:rsidRPr="00A264F7" w14:paraId="7D9A57B2" w14:textId="77777777" w:rsidTr="009D4343">
        <w:trPr>
          <w:trHeight w:val="2494"/>
        </w:trPr>
        <w:tc>
          <w:tcPr>
            <w:tcW w:w="710" w:type="dxa"/>
            <w:shd w:val="clear" w:color="auto" w:fill="D9F2D0" w:themeFill="accent6" w:themeFillTint="33"/>
          </w:tcPr>
          <w:p w14:paraId="0AA0EBB3" w14:textId="2CF7B668" w:rsidR="000E5C5F" w:rsidRPr="00B40D81" w:rsidRDefault="000E5C5F" w:rsidP="00D70345">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Pilots / Group</w:t>
            </w:r>
          </w:p>
        </w:tc>
        <w:tc>
          <w:tcPr>
            <w:tcW w:w="1134" w:type="dxa"/>
            <w:shd w:val="clear" w:color="auto" w:fill="D9F2D0" w:themeFill="accent6" w:themeFillTint="33"/>
          </w:tcPr>
          <w:p w14:paraId="5A7EED4B" w14:textId="6901463B" w:rsidR="000E5C5F" w:rsidRPr="00B40D81" w:rsidRDefault="000E5C5F" w:rsidP="00D70345">
            <w:pPr>
              <w:spacing w:after="0" w:line="240" w:lineRule="auto"/>
              <w:rPr>
                <w:rFonts w:ascii="Times New Roman" w:eastAsia="Times New Roman" w:hAnsi="Times New Roman" w:cs="Times New Roman"/>
                <w:iCs/>
                <w:kern w:val="0"/>
                <w:sz w:val="18"/>
                <w:szCs w:val="18"/>
                <w:lang w:val="en-GB"/>
                <w14:ligatures w14:val="none"/>
              </w:rPr>
            </w:pPr>
            <w:r w:rsidRPr="00B40D81">
              <w:rPr>
                <w:rFonts w:ascii="Times New Roman" w:eastAsia="Times New Roman" w:hAnsi="Times New Roman" w:cs="Times New Roman"/>
                <w:iCs/>
                <w:kern w:val="0"/>
                <w:sz w:val="18"/>
                <w:szCs w:val="18"/>
                <w:lang w:val="en-GB"/>
                <w14:ligatures w14:val="none"/>
              </w:rPr>
              <w:t>5 Figure 1</w:t>
            </w:r>
          </w:p>
        </w:tc>
        <w:tc>
          <w:tcPr>
            <w:tcW w:w="1181" w:type="dxa"/>
            <w:shd w:val="clear" w:color="auto" w:fill="D9F2D0" w:themeFill="accent6" w:themeFillTint="33"/>
          </w:tcPr>
          <w:p w14:paraId="52624A16" w14:textId="16CCA69F" w:rsidR="000E5C5F" w:rsidRPr="00ED7421" w:rsidRDefault="000E5C5F" w:rsidP="00D70345">
            <w:pPr>
              <w:spacing w:after="0" w:line="240" w:lineRule="auto"/>
              <w:rPr>
                <w:rFonts w:ascii="Times New Roman" w:eastAsia="Times New Roman" w:hAnsi="Times New Roman" w:cs="Times New Roman"/>
                <w:b/>
                <w:color w:val="0070C0"/>
                <w:kern w:val="0"/>
                <w:sz w:val="18"/>
                <w:szCs w:val="18"/>
                <w:lang w:val="en-GB"/>
                <w14:ligatures w14:val="none"/>
              </w:rPr>
            </w:pPr>
          </w:p>
        </w:tc>
        <w:tc>
          <w:tcPr>
            <w:tcW w:w="4504" w:type="dxa"/>
            <w:shd w:val="clear" w:color="auto" w:fill="D9F2D0" w:themeFill="accent6" w:themeFillTint="33"/>
          </w:tcPr>
          <w:p w14:paraId="1FC100CA" w14:textId="0AF83E33" w:rsidR="000E5C5F" w:rsidRPr="00A264F7" w:rsidRDefault="000E5C5F" w:rsidP="00D70345">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noProof/>
                <w:sz w:val="18"/>
                <w:szCs w:val="18"/>
                <w:lang w:val="fr-FR" w:eastAsia="fr-FR"/>
              </w:rPr>
              <w:drawing>
                <wp:anchor distT="0" distB="0" distL="114300" distR="114300" simplePos="0" relativeHeight="251657216" behindDoc="1" locked="0" layoutInCell="1" allowOverlap="1" wp14:anchorId="7076E139" wp14:editId="51D5F331">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D9F2D0" w:themeFill="accent6" w:themeFillTint="33"/>
          </w:tcPr>
          <w:p w14:paraId="4A481435" w14:textId="683F802F" w:rsidR="000E5C5F" w:rsidRPr="00A264F7" w:rsidRDefault="00F9287F" w:rsidP="00D70345">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noProof/>
                <w:sz w:val="18"/>
                <w:szCs w:val="18"/>
                <w:lang w:val="fr-FR" w:eastAsia="fr-FR"/>
              </w:rPr>
              <w:drawing>
                <wp:inline distT="0" distB="0" distL="0" distR="0" wp14:anchorId="1138929D" wp14:editId="0ADC6AA1">
                  <wp:extent cx="2813685" cy="1202055"/>
                  <wp:effectExtent l="0" t="0" r="5715" b="0"/>
                  <wp:docPr id="3670788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08"/>
                          <a:stretch>
                            <a:fillRect/>
                          </a:stretch>
                        </pic:blipFill>
                        <pic:spPr bwMode="auto">
                          <a:xfrm>
                            <a:off x="0" y="0"/>
                            <a:ext cx="2813685" cy="12020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43" w:type="dxa"/>
            <w:shd w:val="clear" w:color="auto" w:fill="D9F2D0" w:themeFill="accent6" w:themeFillTint="33"/>
          </w:tcPr>
          <w:p w14:paraId="0EB758C2" w14:textId="03533398" w:rsidR="000E5C5F" w:rsidRPr="00A264F7" w:rsidRDefault="009E3B7A" w:rsidP="00D70345">
            <w:pPr>
              <w:spacing w:after="0" w:line="240" w:lineRule="auto"/>
              <w:rPr>
                <w:rFonts w:ascii="Times New Roman" w:eastAsia="Times New Roman" w:hAnsi="Times New Roman" w:cs="Times New Roman"/>
                <w:color w:val="C00000"/>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8B55125" w14:textId="77777777" w:rsidR="0063247A" w:rsidRPr="00A264F7" w:rsidRDefault="0063247A"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In Figure 1, “Vacuum Jacket Pressure Relief Device” is described. I understand that this device is not a scope of Part II component approval and therefore should not use “Pressure Relief Device” or delete this device from the Figure 1.</w:t>
            </w:r>
          </w:p>
          <w:p w14:paraId="52A3F6A4" w14:textId="77777777"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p>
          <w:p w14:paraId="0805CC60" w14:textId="77777777" w:rsidR="00515233" w:rsidRPr="00A264F7" w:rsidRDefault="00515233" w:rsidP="00515233">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1BEC3E0" w14:textId="75206F2C"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 xml:space="preserve">Add </w:t>
            </w:r>
            <w:r w:rsidR="00C43CC4" w:rsidRPr="00A264F7">
              <w:rPr>
                <w:rFonts w:ascii="Times New Roman" w:eastAsia="Times New Roman" w:hAnsi="Times New Roman" w:cs="Times New Roman"/>
                <w:kern w:val="0"/>
                <w:sz w:val="18"/>
                <w:szCs w:val="18"/>
                <w:lang w:val="en-GB"/>
                <w14:ligatures w14:val="none"/>
              </w:rPr>
              <w:t>label</w:t>
            </w:r>
            <w:r w:rsidRPr="00A264F7">
              <w:rPr>
                <w:rFonts w:ascii="Times New Roman" w:eastAsia="Times New Roman" w:hAnsi="Times New Roman" w:cs="Times New Roman"/>
                <w:kern w:val="0"/>
                <w:sz w:val="18"/>
                <w:szCs w:val="18"/>
                <w:lang w:val="en-US"/>
                <w14:ligatures w14:val="none"/>
              </w:rPr>
              <w:t xml:space="preserve"> to boil-off valve</w:t>
            </w:r>
          </w:p>
          <w:p w14:paraId="5EA918FC" w14:textId="2C906654" w:rsidR="00907A5B" w:rsidRPr="00A264F7" w:rsidRDefault="00907A5B" w:rsidP="00D70345">
            <w:pPr>
              <w:spacing w:after="0" w:line="240" w:lineRule="auto"/>
              <w:rPr>
                <w:rFonts w:ascii="Times New Roman" w:eastAsia="Times New Roman" w:hAnsi="Times New Roman" w:cs="Times New Roman"/>
                <w:kern w:val="0"/>
                <w:sz w:val="18"/>
                <w:szCs w:val="18"/>
                <w:lang w:val="en-US"/>
                <w14:ligatures w14:val="none"/>
              </w:rPr>
            </w:pPr>
            <w:r w:rsidRPr="00A264F7">
              <w:rPr>
                <w:rFonts w:ascii="Times New Roman" w:eastAsia="Times New Roman" w:hAnsi="Times New Roman" w:cs="Times New Roman"/>
                <w:kern w:val="0"/>
                <w:sz w:val="18"/>
                <w:szCs w:val="18"/>
                <w:lang w:val="en-US"/>
                <w14:ligatures w14:val="none"/>
              </w:rPr>
              <w:t>Change boil-off system to boil-off converter</w:t>
            </w:r>
          </w:p>
          <w:p w14:paraId="39367FD5" w14:textId="5DBBE682" w:rsidR="00480121" w:rsidRPr="00A264F7" w:rsidRDefault="00480121" w:rsidP="00D70345">
            <w:pPr>
              <w:spacing w:after="0" w:line="240" w:lineRule="auto"/>
              <w:rPr>
                <w:rFonts w:ascii="Times New Roman" w:eastAsia="Times New Roman" w:hAnsi="Times New Roman" w:cs="Times New Roman"/>
                <w:kern w:val="0"/>
                <w:sz w:val="18"/>
                <w:szCs w:val="18"/>
                <w:lang w:val="en-US"/>
                <w14:ligatures w14:val="none"/>
              </w:rPr>
            </w:pPr>
          </w:p>
          <w:p w14:paraId="14DFCF6F" w14:textId="77777777" w:rsidR="00120725" w:rsidRDefault="00120725" w:rsidP="00D70345">
            <w:pPr>
              <w:spacing w:after="0" w:line="240" w:lineRule="auto"/>
              <w:rPr>
                <w:rFonts w:ascii="Times New Roman" w:hAnsi="Times New Roman" w:cs="Times New Roman"/>
                <w:noProof/>
                <w:sz w:val="18"/>
                <w:szCs w:val="18"/>
                <w:lang w:val="en-GB"/>
              </w:rPr>
            </w:pPr>
            <w:r w:rsidRPr="00A264F7">
              <w:rPr>
                <w:rFonts w:ascii="Times New Roman" w:eastAsia="Times New Roman" w:hAnsi="Times New Roman" w:cs="Times New Roman"/>
                <w:kern w:val="0"/>
                <w:sz w:val="18"/>
                <w:szCs w:val="18"/>
                <w:lang w:val="en-US"/>
                <w14:ligatures w14:val="none"/>
              </w:rPr>
              <w:t>Delete Vacuum Jacket PRD and change drawing</w:t>
            </w:r>
            <w:r w:rsidRPr="00A264F7">
              <w:rPr>
                <w:rFonts w:ascii="Times New Roman" w:hAnsi="Times New Roman" w:cs="Times New Roman"/>
                <w:noProof/>
                <w:sz w:val="18"/>
                <w:szCs w:val="18"/>
                <w:lang w:val="en-GB"/>
              </w:rPr>
              <w:t xml:space="preserve"> </w:t>
            </w:r>
          </w:p>
          <w:p w14:paraId="7F85161E" w14:textId="77777777" w:rsidR="00AE6021" w:rsidRDefault="00AE6021" w:rsidP="00D70345">
            <w:pPr>
              <w:spacing w:after="0" w:line="240" w:lineRule="auto"/>
              <w:rPr>
                <w:rFonts w:ascii="Times New Roman" w:hAnsi="Times New Roman" w:cs="Times New Roman"/>
                <w:noProof/>
                <w:sz w:val="18"/>
                <w:szCs w:val="18"/>
                <w:lang w:val="en-GB"/>
              </w:rPr>
            </w:pPr>
          </w:p>
          <w:p w14:paraId="4A3C1264" w14:textId="52F0B2A7" w:rsidR="00AE6021" w:rsidRPr="00AE6021" w:rsidRDefault="00AE6021" w:rsidP="00AE6021">
            <w:pPr>
              <w:spacing w:after="0" w:line="240" w:lineRule="auto"/>
              <w:rPr>
                <w:rFonts w:ascii="Times New Roman" w:eastAsia="Times New Roman" w:hAnsi="Times New Roman" w:cs="Times New Roman"/>
                <w:b/>
                <w:kern w:val="0"/>
                <w:sz w:val="18"/>
                <w:szCs w:val="18"/>
                <w:lang w:val="en-US"/>
                <w14:ligatures w14:val="none"/>
              </w:rPr>
            </w:pPr>
          </w:p>
        </w:tc>
      </w:tr>
      <w:tr w:rsidR="00D205AE" w:rsidRPr="00A264F7" w14:paraId="514B1E4C" w14:textId="77777777" w:rsidTr="00D205AE">
        <w:trPr>
          <w:trHeight w:val="2494"/>
        </w:trPr>
        <w:tc>
          <w:tcPr>
            <w:tcW w:w="710" w:type="dxa"/>
            <w:shd w:val="clear" w:color="auto" w:fill="auto"/>
          </w:tcPr>
          <w:p w14:paraId="099F1F0F" w14:textId="2598EEE3" w:rsidR="00D205AE" w:rsidRPr="00B40D81" w:rsidRDefault="00B40D81" w:rsidP="00D205AE">
            <w:pPr>
              <w:spacing w:after="0" w:line="240" w:lineRule="auto"/>
              <w:rPr>
                <w:rFonts w:ascii="Times New Roman" w:eastAsia="Times New Roman" w:hAnsi="Times New Roman" w:cs="Times New Roman"/>
                <w:color w:val="0070C0"/>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France</w:t>
            </w:r>
          </w:p>
        </w:tc>
        <w:tc>
          <w:tcPr>
            <w:tcW w:w="1134" w:type="dxa"/>
            <w:shd w:val="clear" w:color="auto" w:fill="auto"/>
          </w:tcPr>
          <w:p w14:paraId="38774609" w14:textId="7E3623BD" w:rsidR="00D205AE" w:rsidRPr="00B40D81"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5 Figure 1</w:t>
            </w:r>
          </w:p>
        </w:tc>
        <w:tc>
          <w:tcPr>
            <w:tcW w:w="1181" w:type="dxa"/>
            <w:shd w:val="clear" w:color="auto" w:fill="auto"/>
          </w:tcPr>
          <w:p w14:paraId="52C69AF7" w14:textId="1AC7CF3E" w:rsidR="00D205AE" w:rsidRPr="00B40D81" w:rsidRDefault="00C00B1A" w:rsidP="00D205AE">
            <w:pPr>
              <w:spacing w:after="0" w:line="240" w:lineRule="auto"/>
              <w:rPr>
                <w:rFonts w:ascii="Times New Roman" w:eastAsia="Times New Roman" w:hAnsi="Times New Roman" w:cs="Times New Roman"/>
                <w:kern w:val="0"/>
                <w:sz w:val="18"/>
                <w:szCs w:val="18"/>
                <w:lang w:val="en-GB"/>
                <w14:ligatures w14:val="none"/>
              </w:rPr>
            </w:pPr>
            <w:r w:rsidRPr="00B40D81">
              <w:rPr>
                <w:rFonts w:ascii="Times New Roman" w:eastAsia="Times New Roman" w:hAnsi="Times New Roman" w:cs="Times New Roman"/>
                <w:kern w:val="0"/>
                <w:sz w:val="18"/>
                <w:szCs w:val="18"/>
                <w:lang w:val="en-GB"/>
                <w14:ligatures w14:val="none"/>
              </w:rPr>
              <w:t>ed</w:t>
            </w:r>
          </w:p>
        </w:tc>
        <w:tc>
          <w:tcPr>
            <w:tcW w:w="4504" w:type="dxa"/>
            <w:shd w:val="clear" w:color="auto" w:fill="auto"/>
          </w:tcPr>
          <w:p w14:paraId="2833CB73" w14:textId="7E0617A5" w:rsidR="00D205AE" w:rsidRPr="00A264F7" w:rsidRDefault="00D205AE" w:rsidP="00D205AE">
            <w:pPr>
              <w:spacing w:after="0" w:line="240" w:lineRule="auto"/>
              <w:ind w:right="75"/>
              <w:jc w:val="both"/>
              <w:rPr>
                <w:rFonts w:ascii="Times New Roman" w:hAnsi="Times New Roman" w:cs="Times New Roman"/>
                <w:noProof/>
                <w:sz w:val="18"/>
                <w:szCs w:val="18"/>
                <w:lang w:val="fr-FR" w:eastAsia="fr-FR"/>
              </w:rPr>
            </w:pPr>
            <w:r w:rsidRPr="00A264F7">
              <w:rPr>
                <w:rFonts w:ascii="Times New Roman" w:hAnsi="Times New Roman" w:cs="Times New Roman"/>
                <w:noProof/>
                <w:sz w:val="18"/>
                <w:szCs w:val="18"/>
                <w:lang w:val="fr-FR" w:eastAsia="fr-FR"/>
              </w:rPr>
              <w:drawing>
                <wp:anchor distT="0" distB="0" distL="114300" distR="114300" simplePos="0" relativeHeight="251659264" behindDoc="1" locked="0" layoutInCell="1" allowOverlap="1" wp14:anchorId="4AC61D3C" wp14:editId="2D5C7039">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auto"/>
          </w:tcPr>
          <w:p w14:paraId="6610CCD2" w14:textId="7EA3DEFC" w:rsidR="00D205AE" w:rsidRPr="00A264F7" w:rsidRDefault="00D205AE" w:rsidP="00D205AE">
            <w:pPr>
              <w:spacing w:after="0" w:line="240" w:lineRule="auto"/>
              <w:ind w:right="139"/>
              <w:jc w:val="both"/>
              <w:rPr>
                <w:rFonts w:ascii="Times New Roman" w:hAnsi="Times New Roman" w:cs="Times New Roman"/>
                <w:noProof/>
                <w:sz w:val="18"/>
                <w:szCs w:val="18"/>
                <w:lang w:val="fr-FR" w:eastAsia="fr-FR"/>
              </w:rPr>
            </w:pPr>
          </w:p>
        </w:tc>
        <w:tc>
          <w:tcPr>
            <w:tcW w:w="4143" w:type="dxa"/>
            <w:shd w:val="clear" w:color="auto" w:fill="auto"/>
          </w:tcPr>
          <w:p w14:paraId="2D8E9086" w14:textId="7D92DA23" w:rsidR="00D205AE" w:rsidRPr="00A264F7" w:rsidRDefault="00F43F29" w:rsidP="00D205AE">
            <w:pPr>
              <w:spacing w:after="0" w:line="240" w:lineRule="auto"/>
              <w:rPr>
                <w:rFonts w:ascii="Times New Roman" w:eastAsia="Times New Roman" w:hAnsi="Times New Roman" w:cs="Times New Roman"/>
                <w:b/>
                <w:color w:val="C00000"/>
                <w:kern w:val="0"/>
                <w:sz w:val="18"/>
                <w:szCs w:val="18"/>
                <w:lang w:val="en-GB"/>
                <w14:ligatures w14:val="none"/>
              </w:rPr>
            </w:pPr>
            <w:r>
              <w:rPr>
                <w:rFonts w:ascii="Times New Roman" w:hAnsi="Times New Roman" w:cs="Times New Roman"/>
                <w:b/>
                <w:noProof/>
                <w:color w:val="0070C0"/>
                <w:sz w:val="18"/>
                <w:szCs w:val="18"/>
                <w:lang w:val="en-GB"/>
              </w:rPr>
              <w:t>Could be useful</w:t>
            </w:r>
            <w:r w:rsidR="00D205AE" w:rsidRPr="00AE6021">
              <w:rPr>
                <w:rFonts w:ascii="Times New Roman" w:hAnsi="Times New Roman" w:cs="Times New Roman"/>
                <w:b/>
                <w:noProof/>
                <w:color w:val="0070C0"/>
                <w:sz w:val="18"/>
                <w:szCs w:val="18"/>
                <w:lang w:val="en-GB"/>
              </w:rPr>
              <w:t xml:space="preserve"> to mention which one is the 1</w:t>
            </w:r>
            <w:r w:rsidR="00D205AE" w:rsidRPr="00AE6021">
              <w:rPr>
                <w:rFonts w:ascii="Times New Roman" w:hAnsi="Times New Roman" w:cs="Times New Roman"/>
                <w:b/>
                <w:noProof/>
                <w:color w:val="0070C0"/>
                <w:sz w:val="18"/>
                <w:szCs w:val="18"/>
                <w:vertAlign w:val="superscript"/>
                <w:lang w:val="en-GB"/>
              </w:rPr>
              <w:t>st</w:t>
            </w:r>
            <w:r w:rsidR="00D205AE" w:rsidRPr="00AE6021">
              <w:rPr>
                <w:rFonts w:ascii="Times New Roman" w:hAnsi="Times New Roman" w:cs="Times New Roman"/>
                <w:b/>
                <w:noProof/>
                <w:color w:val="0070C0"/>
                <w:sz w:val="18"/>
                <w:szCs w:val="18"/>
                <w:lang w:val="en-GB"/>
              </w:rPr>
              <w:t xml:space="preserve"> PRD and which is the 2</w:t>
            </w:r>
            <w:r w:rsidR="00D205AE" w:rsidRPr="00AE6021">
              <w:rPr>
                <w:rFonts w:ascii="Times New Roman" w:hAnsi="Times New Roman" w:cs="Times New Roman"/>
                <w:b/>
                <w:noProof/>
                <w:color w:val="0070C0"/>
                <w:sz w:val="18"/>
                <w:szCs w:val="18"/>
                <w:vertAlign w:val="superscript"/>
                <w:lang w:val="en-GB"/>
              </w:rPr>
              <w:t>nd</w:t>
            </w:r>
            <w:r w:rsidR="00F03223">
              <w:rPr>
                <w:rFonts w:ascii="Times New Roman" w:hAnsi="Times New Roman" w:cs="Times New Roman"/>
                <w:b/>
                <w:noProof/>
                <w:color w:val="0070C0"/>
                <w:sz w:val="18"/>
                <w:szCs w:val="18"/>
                <w:lang w:val="en-GB"/>
              </w:rPr>
              <w:t xml:space="preserve"> PRD on figure 1</w:t>
            </w:r>
          </w:p>
        </w:tc>
      </w:tr>
      <w:tr w:rsidR="00D205AE" w:rsidRPr="00A264F7" w14:paraId="14B1DAAF" w14:textId="77777777" w:rsidTr="002C3ED8">
        <w:trPr>
          <w:trHeight w:val="909"/>
        </w:trPr>
        <w:tc>
          <w:tcPr>
            <w:tcW w:w="710" w:type="dxa"/>
            <w:shd w:val="clear" w:color="auto" w:fill="D9F2D0" w:themeFill="accent6" w:themeFillTint="33"/>
          </w:tcPr>
          <w:p w14:paraId="380636E1" w14:textId="446F0825"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E1B314D" w14:textId="2702F16C"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Figure 1 Note</w:t>
            </w:r>
          </w:p>
        </w:tc>
        <w:tc>
          <w:tcPr>
            <w:tcW w:w="1181" w:type="dxa"/>
            <w:shd w:val="clear" w:color="auto" w:fill="D9F2D0" w:themeFill="accent6" w:themeFillTint="33"/>
          </w:tcPr>
          <w:p w14:paraId="48695923" w14:textId="5D038D0B"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5D47A8B" w14:textId="28DACFCD" w:rsidR="00D205AE" w:rsidRPr="00A264F7" w:rsidRDefault="00D205AE" w:rsidP="00D205AE">
            <w:pPr>
              <w:spacing w:afterLines="50" w:after="120" w:line="240" w:lineRule="auto"/>
              <w:ind w:left="650" w:right="86" w:hanging="567"/>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Note: The boil-off system is not required but can be used for the test in paragraph 5.2.2.</w:t>
            </w:r>
          </w:p>
        </w:tc>
        <w:tc>
          <w:tcPr>
            <w:tcW w:w="4504" w:type="dxa"/>
            <w:shd w:val="clear" w:color="auto" w:fill="D9F2D0" w:themeFill="accent6" w:themeFillTint="33"/>
          </w:tcPr>
          <w:p w14:paraId="536E0B33" w14:textId="07F5EA0F" w:rsidR="00D205AE" w:rsidRPr="00A264F7" w:rsidRDefault="00D205AE" w:rsidP="00D205AE">
            <w:pPr>
              <w:spacing w:afterLines="50" w:after="120" w:line="240" w:lineRule="auto"/>
              <w:ind w:left="700" w:right="36" w:hanging="56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Note: The boil-off system is not a part of LHSS but may be used for the test in paragraph 5.2.2., at the manufacturer’s discretion.</w:t>
            </w:r>
          </w:p>
        </w:tc>
        <w:tc>
          <w:tcPr>
            <w:tcW w:w="4143" w:type="dxa"/>
            <w:shd w:val="clear" w:color="auto" w:fill="D9F2D0" w:themeFill="accent6" w:themeFillTint="33"/>
          </w:tcPr>
          <w:p w14:paraId="2B5A5221" w14:textId="14BAEC3F"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r w:rsidRPr="00A264F7">
              <w:rPr>
                <w:rFonts w:ascii="Times New Roman" w:eastAsia="Times New Roman" w:hAnsi="Times New Roman" w:cs="Times New Roman"/>
                <w:kern w:val="0"/>
                <w:sz w:val="18"/>
                <w:szCs w:val="18"/>
                <w:lang w:val="en-GB"/>
                <w14:ligatures w14:val="none"/>
              </w:rPr>
              <w:t xml:space="preserve"> Further clarification</w:t>
            </w:r>
          </w:p>
          <w:p w14:paraId="7676EE85"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31F4F8AA" w14:textId="37A65638"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A722B3C"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Take out of the note if there is a requirement and use boil-off converter</w:t>
            </w:r>
          </w:p>
          <w:p w14:paraId="62286D10"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5DA718FA" w14:textId="77777777" w:rsidR="00D205AE" w:rsidRPr="00A264F7" w:rsidRDefault="00D205AE" w:rsidP="00D205AE">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B2D751" w14:textId="696D7E3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Delete note, the text in para 5.2.2. already allows for boil-off system.</w:t>
            </w:r>
          </w:p>
          <w:p w14:paraId="3FB0822A" w14:textId="5FD21831"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tc>
      </w:tr>
      <w:tr w:rsidR="00D205AE" w:rsidRPr="00A264F7" w14:paraId="700960E5" w14:textId="77777777" w:rsidTr="002C3ED8">
        <w:trPr>
          <w:trHeight w:val="1332"/>
        </w:trPr>
        <w:tc>
          <w:tcPr>
            <w:tcW w:w="710" w:type="dxa"/>
            <w:shd w:val="clear" w:color="auto" w:fill="D9F2D0" w:themeFill="accent6" w:themeFillTint="33"/>
          </w:tcPr>
          <w:p w14:paraId="11C34CE3" w14:textId="77ABDD0A"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C695F55" w14:textId="473A538D"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Table 1</w:t>
            </w:r>
          </w:p>
        </w:tc>
        <w:tc>
          <w:tcPr>
            <w:tcW w:w="1181" w:type="dxa"/>
            <w:shd w:val="clear" w:color="auto" w:fill="D9F2D0" w:themeFill="accent6" w:themeFillTint="33"/>
          </w:tcPr>
          <w:p w14:paraId="417B0291" w14:textId="6D453441"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2F296BB" w14:textId="77777777" w:rsidR="00D205AE" w:rsidRPr="00A264F7" w:rsidRDefault="00D205AE" w:rsidP="00D205AE">
            <w:pPr>
              <w:pStyle w:val="SingleTxtG"/>
              <w:spacing w:after="0" w:line="240" w:lineRule="auto"/>
              <w:ind w:left="82"/>
              <w:rPr>
                <w:sz w:val="18"/>
                <w:szCs w:val="18"/>
                <w:lang w:eastAsia="ja-JP"/>
              </w:rPr>
            </w:pPr>
            <w:r w:rsidRPr="00A264F7">
              <w:rPr>
                <w:sz w:val="18"/>
                <w:szCs w:val="18"/>
              </w:rPr>
              <w:t xml:space="preserve">Table </w:t>
            </w:r>
            <w:r w:rsidRPr="00A264F7">
              <w:rPr>
                <w:sz w:val="18"/>
                <w:szCs w:val="18"/>
                <w:lang w:eastAsia="ja-JP"/>
              </w:rPr>
              <w:t>1</w:t>
            </w:r>
          </w:p>
          <w:p w14:paraId="7F8D33CF" w14:textId="77777777" w:rsidR="00D205AE" w:rsidRPr="00A264F7" w:rsidRDefault="00D205AE" w:rsidP="00D205AE">
            <w:pPr>
              <w:pStyle w:val="SingleTxtG"/>
              <w:spacing w:afterLines="50" w:line="240" w:lineRule="auto"/>
              <w:ind w:left="82"/>
              <w:rPr>
                <w:b/>
                <w:sz w:val="18"/>
                <w:szCs w:val="18"/>
              </w:rPr>
            </w:pPr>
            <w:r w:rsidRPr="00A264F7">
              <w:rPr>
                <w:b/>
                <w:sz w:val="18"/>
                <w:szCs w:val="18"/>
              </w:rPr>
              <w:t>Overview of performance requirements</w:t>
            </w:r>
          </w:p>
          <w:tbl>
            <w:tblPr>
              <w:tblW w:w="4328"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328"/>
            </w:tblGrid>
            <w:tr w:rsidR="00D205AE" w:rsidRPr="00A264F7" w14:paraId="6D9931D9" w14:textId="77777777" w:rsidTr="00D85CFF">
              <w:trPr>
                <w:trHeight w:val="449"/>
                <w:tblHeader/>
              </w:trPr>
              <w:tc>
                <w:tcPr>
                  <w:tcW w:w="4328" w:type="dxa"/>
                  <w:tcBorders>
                    <w:top w:val="single" w:sz="2" w:space="0" w:color="auto"/>
                    <w:left w:val="single" w:sz="2" w:space="0" w:color="auto"/>
                    <w:bottom w:val="single" w:sz="2" w:space="0" w:color="auto"/>
                    <w:right w:val="single" w:sz="2" w:space="0" w:color="auto"/>
                  </w:tcBorders>
                  <w:vAlign w:val="bottom"/>
                </w:tcPr>
                <w:p w14:paraId="67098F06" w14:textId="77777777" w:rsidR="00D205AE" w:rsidRPr="00A264F7" w:rsidRDefault="00D205AE" w:rsidP="00D205AE">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74C0B8B6" w14:textId="1F8B194A" w:rsidR="00D205AE" w:rsidRPr="00A264F7" w:rsidRDefault="00D205AE" w:rsidP="00D205AE">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5.1.1. Proof pressure</w:t>
                  </w:r>
                </w:p>
                <w:p w14:paraId="207B0EA9" w14:textId="3656019A" w:rsidR="00D205AE" w:rsidRPr="00A264F7" w:rsidRDefault="00D205AE" w:rsidP="00D205AE">
                  <w:pPr>
                    <w:tabs>
                      <w:tab w:val="left" w:pos="932"/>
                    </w:tabs>
                    <w:autoSpaceDE w:val="0"/>
                    <w:autoSpaceDN w:val="0"/>
                    <w:adjustRightInd w:val="0"/>
                    <w:spacing w:afterLines="50" w:after="120" w:line="240" w:lineRule="auto"/>
                    <w:ind w:left="224" w:right="136"/>
                    <w:rPr>
                      <w:rFonts w:ascii="Times New Roman" w:hAnsi="Times New Roman" w:cs="Times New Roman"/>
                      <w:sz w:val="18"/>
                      <w:szCs w:val="18"/>
                      <w:lang w:val="en-GB"/>
                    </w:rPr>
                  </w:pPr>
                  <w:r w:rsidRPr="00A264F7">
                    <w:rPr>
                      <w:rFonts w:ascii="Times New Roman" w:hAnsi="Times New Roman" w:cs="Times New Roman"/>
                      <w:sz w:val="18"/>
                      <w:szCs w:val="18"/>
                      <w:lang w:val="en-GB"/>
                    </w:rPr>
                    <w:t>5.1.2. Baseline initial burst pressure, performed on the inner container</w:t>
                  </w:r>
                </w:p>
                <w:p w14:paraId="2BEE3CA4" w14:textId="1C8842FF" w:rsidR="00D205AE" w:rsidRPr="00A264F7" w:rsidRDefault="00D205AE" w:rsidP="00D205AE">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rPr>
                  </w:pPr>
                  <w:r w:rsidRPr="00A264F7">
                    <w:rPr>
                      <w:rFonts w:ascii="Times New Roman" w:hAnsi="Times New Roman" w:cs="Times New Roman"/>
                      <w:sz w:val="18"/>
                      <w:szCs w:val="18"/>
                    </w:rPr>
                    <w:t>5.1.3. Baseline Pressure cycle life</w:t>
                  </w:r>
                </w:p>
              </w:tc>
            </w:tr>
            <w:tr w:rsidR="00D205AE" w:rsidRPr="00A264F7" w14:paraId="7F0E9BB6" w14:textId="77777777" w:rsidTr="00D85CFF">
              <w:tc>
                <w:tcPr>
                  <w:tcW w:w="4328" w:type="dxa"/>
                  <w:tcBorders>
                    <w:top w:val="single" w:sz="2" w:space="0" w:color="auto"/>
                    <w:left w:val="single" w:sz="2" w:space="0" w:color="auto"/>
                    <w:bottom w:val="single" w:sz="2" w:space="0" w:color="auto"/>
                    <w:right w:val="single" w:sz="2" w:space="0" w:color="auto"/>
                  </w:tcBorders>
                </w:tcPr>
                <w:p w14:paraId="773B83C5" w14:textId="77777777" w:rsidR="00D205AE" w:rsidRPr="00A264F7" w:rsidRDefault="00D205AE" w:rsidP="00D205AE">
                  <w:pPr>
                    <w:autoSpaceDE w:val="0"/>
                    <w:autoSpaceDN w:val="0"/>
                    <w:adjustRightInd w:val="0"/>
                    <w:spacing w:afterLines="50" w:after="120" w:line="240" w:lineRule="auto"/>
                    <w:ind w:left="82"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48E0FB7B" w14:textId="77777777" w:rsidR="00D205AE" w:rsidRPr="00A264F7" w:rsidRDefault="00D205AE" w:rsidP="00D205AE">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5.2.1. Boil-off</w:t>
                  </w:r>
                </w:p>
                <w:p w14:paraId="391F2E15" w14:textId="02748269" w:rsidR="00D205AE" w:rsidRPr="00A264F7" w:rsidRDefault="00D205AE" w:rsidP="00D205AE">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5.2.2. Leak</w:t>
                  </w:r>
                </w:p>
                <w:p w14:paraId="7C37ADAC" w14:textId="7A1C7772" w:rsidR="00D205AE" w:rsidRPr="00A264F7" w:rsidRDefault="00D205AE" w:rsidP="00D205AE">
                  <w:pPr>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5.2.3. Vacuum loss</w:t>
                  </w:r>
                </w:p>
              </w:tc>
            </w:tr>
            <w:tr w:rsidR="00D205AE" w:rsidRPr="00A264F7" w14:paraId="23F6B1AD" w14:textId="77777777" w:rsidTr="00D85CFF">
              <w:tc>
                <w:tcPr>
                  <w:tcW w:w="4328" w:type="dxa"/>
                  <w:tcBorders>
                    <w:top w:val="single" w:sz="2" w:space="0" w:color="auto"/>
                    <w:left w:val="single" w:sz="2" w:space="0" w:color="auto"/>
                    <w:bottom w:val="single" w:sz="2" w:space="0" w:color="auto"/>
                    <w:right w:val="single" w:sz="2" w:space="0" w:color="auto"/>
                  </w:tcBorders>
                </w:tcPr>
                <w:p w14:paraId="6E789B9C" w14:textId="77777777" w:rsidR="00D205AE" w:rsidRPr="00A264F7" w:rsidRDefault="00D205AE" w:rsidP="00D205AE">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D205AE" w:rsidRPr="00A264F7" w14:paraId="2119D0FF" w14:textId="77777777" w:rsidTr="00D85CFF">
              <w:tc>
                <w:tcPr>
                  <w:tcW w:w="4328" w:type="dxa"/>
                  <w:tcBorders>
                    <w:top w:val="single" w:sz="2" w:space="0" w:color="auto"/>
                    <w:left w:val="single" w:sz="2" w:space="0" w:color="auto"/>
                    <w:bottom w:val="single" w:sz="2" w:space="0" w:color="auto"/>
                    <w:right w:val="single" w:sz="2" w:space="0" w:color="auto"/>
                  </w:tcBorders>
                </w:tcPr>
                <w:p w14:paraId="4A0AF305" w14:textId="77777777" w:rsidR="00D205AE" w:rsidRPr="00A264F7" w:rsidRDefault="00D205AE" w:rsidP="00D205AE">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271E417B" w14:textId="77777777" w:rsidR="00D205AE" w:rsidRPr="00A264F7" w:rsidRDefault="00D205AE" w:rsidP="00D205AE">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60D4CB2" w14:textId="77777777" w:rsidR="00D205AE" w:rsidRPr="00A264F7" w:rsidRDefault="00D205AE" w:rsidP="00D205AE">
            <w:pPr>
              <w:pStyle w:val="SingleTxtG"/>
              <w:spacing w:after="0" w:line="240" w:lineRule="auto"/>
              <w:ind w:left="82"/>
              <w:rPr>
                <w:sz w:val="18"/>
                <w:szCs w:val="18"/>
              </w:rPr>
            </w:pPr>
            <w:r w:rsidRPr="00A264F7">
              <w:rPr>
                <w:sz w:val="18"/>
                <w:szCs w:val="18"/>
              </w:rPr>
              <w:t>Table 1</w:t>
            </w:r>
          </w:p>
          <w:p w14:paraId="17441086" w14:textId="77777777" w:rsidR="00D205AE" w:rsidRPr="00A264F7" w:rsidRDefault="00D205AE" w:rsidP="00D205AE">
            <w:pPr>
              <w:pStyle w:val="SingleTxtG"/>
              <w:spacing w:after="0" w:line="240" w:lineRule="auto"/>
              <w:ind w:left="82"/>
              <w:rPr>
                <w:b/>
                <w:bCs/>
                <w:sz w:val="18"/>
                <w:szCs w:val="18"/>
              </w:rPr>
            </w:pPr>
            <w:r w:rsidRPr="00A264F7">
              <w:rPr>
                <w:b/>
                <w:bCs/>
                <w:sz w:val="18"/>
                <w:szCs w:val="18"/>
              </w:rPr>
              <w:t>Overview of performance requirements</w:t>
            </w:r>
          </w:p>
          <w:tbl>
            <w:tblPr>
              <w:tblW w:w="422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224"/>
            </w:tblGrid>
            <w:tr w:rsidR="00D205AE" w:rsidRPr="00A264F7" w14:paraId="4595E8E2" w14:textId="77777777" w:rsidTr="00D85CFF">
              <w:trPr>
                <w:trHeight w:val="449"/>
                <w:tblHeader/>
              </w:trPr>
              <w:tc>
                <w:tcPr>
                  <w:tcW w:w="4224" w:type="dxa"/>
                  <w:tcBorders>
                    <w:top w:val="single" w:sz="2" w:space="0" w:color="auto"/>
                    <w:left w:val="single" w:sz="2" w:space="0" w:color="auto"/>
                    <w:bottom w:val="single" w:sz="2" w:space="0" w:color="auto"/>
                    <w:right w:val="single" w:sz="2" w:space="0" w:color="auto"/>
                  </w:tcBorders>
                  <w:vAlign w:val="bottom"/>
                </w:tcPr>
                <w:p w14:paraId="293A9F93" w14:textId="77777777" w:rsidR="00D205AE" w:rsidRPr="00A264F7" w:rsidRDefault="00D205AE" w:rsidP="00D205AE">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49089B66"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5.1.1. Proof pressure</w:t>
                  </w:r>
                </w:p>
                <w:p w14:paraId="6A3E7F74"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5.1.2. Baseline initial burst pressure, performed on the inner container</w:t>
                  </w:r>
                </w:p>
                <w:p w14:paraId="7AAC7874"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rPr>
                  </w:pPr>
                  <w:r w:rsidRPr="00A264F7">
                    <w:rPr>
                      <w:rFonts w:ascii="Times New Roman" w:hAnsi="Times New Roman" w:cs="Times New Roman"/>
                      <w:sz w:val="18"/>
                      <w:szCs w:val="18"/>
                      <w:lang w:val="en-GB"/>
                    </w:rPr>
                    <w:tab/>
                  </w:r>
                  <w:r w:rsidRPr="00A264F7">
                    <w:rPr>
                      <w:rFonts w:ascii="Times New Roman" w:hAnsi="Times New Roman" w:cs="Times New Roman"/>
                      <w:sz w:val="18"/>
                      <w:szCs w:val="18"/>
                    </w:rPr>
                    <w:t>5.1.3. Baseline Pressure cycle life</w:t>
                  </w:r>
                </w:p>
              </w:tc>
            </w:tr>
            <w:tr w:rsidR="00D205AE" w:rsidRPr="00A264F7" w14:paraId="150C2203" w14:textId="77777777" w:rsidTr="00D85CFF">
              <w:tc>
                <w:tcPr>
                  <w:tcW w:w="4224" w:type="dxa"/>
                  <w:tcBorders>
                    <w:top w:val="single" w:sz="2" w:space="0" w:color="auto"/>
                    <w:left w:val="single" w:sz="2" w:space="0" w:color="auto"/>
                    <w:bottom w:val="single" w:sz="2" w:space="0" w:color="auto"/>
                    <w:right w:val="single" w:sz="2" w:space="0" w:color="auto"/>
                  </w:tcBorders>
                </w:tcPr>
                <w:p w14:paraId="231411ED"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5400732F"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5.2.1. Boil-off</w:t>
                  </w:r>
                </w:p>
                <w:p w14:paraId="304FB3DB" w14:textId="6FB9CA76"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 xml:space="preserve">5.2.2. </w:t>
                  </w:r>
                  <w:r w:rsidRPr="00A264F7">
                    <w:rPr>
                      <w:rFonts w:ascii="Times New Roman" w:hAnsi="Times New Roman" w:cs="Times New Roman"/>
                      <w:color w:val="EE0000"/>
                      <w:sz w:val="18"/>
                      <w:szCs w:val="18"/>
                      <w:lang w:val="en-GB"/>
                    </w:rPr>
                    <w:t xml:space="preserve">Boil-off hydrogen emissions </w:t>
                  </w:r>
                  <w:r w:rsidRPr="00A264F7">
                    <w:rPr>
                      <w:rFonts w:ascii="Times New Roman" w:hAnsi="Times New Roman" w:cs="Times New Roman"/>
                      <w:strike/>
                      <w:color w:val="EE0000"/>
                      <w:sz w:val="18"/>
                      <w:szCs w:val="18"/>
                      <w:lang w:val="en-GB"/>
                    </w:rPr>
                    <w:t>Leak</w:t>
                  </w:r>
                </w:p>
                <w:p w14:paraId="7CB3B3F8" w14:textId="77777777" w:rsidR="00D205AE" w:rsidRPr="00A264F7" w:rsidRDefault="00D205AE" w:rsidP="00D205AE">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5.2.3. Vacuum loss</w:t>
                  </w:r>
                </w:p>
              </w:tc>
            </w:tr>
            <w:tr w:rsidR="00D205AE" w:rsidRPr="00A264F7" w14:paraId="4066DBB9" w14:textId="77777777" w:rsidTr="00D85CFF">
              <w:tc>
                <w:tcPr>
                  <w:tcW w:w="4224" w:type="dxa"/>
                  <w:tcBorders>
                    <w:top w:val="single" w:sz="2" w:space="0" w:color="auto"/>
                    <w:left w:val="single" w:sz="2" w:space="0" w:color="auto"/>
                    <w:bottom w:val="single" w:sz="2" w:space="0" w:color="auto"/>
                    <w:right w:val="single" w:sz="2" w:space="0" w:color="auto"/>
                  </w:tcBorders>
                </w:tcPr>
                <w:p w14:paraId="0D819CBE" w14:textId="77253E05" w:rsidR="00D205AE" w:rsidRPr="00A264F7" w:rsidRDefault="00D205AE" w:rsidP="00D205AE">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5.3. Verification for service-terminating conditions:</w:t>
                  </w:r>
                  <w:r w:rsidRPr="00A264F7">
                    <w:rPr>
                      <w:rFonts w:ascii="Times New Roman" w:hAnsi="Times New Roman" w:cs="Times New Roman"/>
                      <w:bCs/>
                      <w:sz w:val="18"/>
                      <w:szCs w:val="18"/>
                      <w:lang w:val="en-GB"/>
                    </w:rPr>
                    <w:t xml:space="preserve"> Bonfire test </w:t>
                  </w:r>
                </w:p>
              </w:tc>
            </w:tr>
            <w:tr w:rsidR="00D205AE" w:rsidRPr="00A264F7" w14:paraId="61BED2AC" w14:textId="77777777" w:rsidTr="00D85CFF">
              <w:tc>
                <w:tcPr>
                  <w:tcW w:w="4224" w:type="dxa"/>
                  <w:tcBorders>
                    <w:top w:val="single" w:sz="2" w:space="0" w:color="auto"/>
                    <w:left w:val="single" w:sz="2" w:space="0" w:color="auto"/>
                    <w:bottom w:val="single" w:sz="2" w:space="0" w:color="auto"/>
                    <w:right w:val="single" w:sz="2" w:space="0" w:color="auto"/>
                  </w:tcBorders>
                </w:tcPr>
                <w:p w14:paraId="4508129C" w14:textId="77777777" w:rsidR="00D205AE" w:rsidRPr="00A264F7" w:rsidRDefault="00D205AE" w:rsidP="00D205AE">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4EC2C621" w14:textId="77777777"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101D6764"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kern w:val="0"/>
                <w:sz w:val="18"/>
                <w:szCs w:val="18"/>
                <w:lang w:val="en-GB"/>
                <w14:ligatures w14:val="none"/>
              </w:rPr>
              <w:t>Pilots</w:t>
            </w:r>
            <w:r w:rsidRPr="00A264F7">
              <w:rPr>
                <w:rFonts w:ascii="Times New Roman" w:eastAsia="Times New Roman" w:hAnsi="Times New Roman" w:cs="Times New Roman"/>
                <w:kern w:val="0"/>
                <w:sz w:val="18"/>
                <w:szCs w:val="18"/>
                <w:lang w:val="en-GB"/>
                <w14:ligatures w14:val="none"/>
              </w:rPr>
              <w:t>:</w:t>
            </w:r>
          </w:p>
          <w:p w14:paraId="4AD5115D" w14:textId="77777777" w:rsidR="00D205AE"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Correct once the title has been finalized</w:t>
            </w:r>
          </w:p>
          <w:p w14:paraId="2D9E1201" w14:textId="77777777" w:rsidR="00D205AE"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4EEF2C99" w14:textId="77777777" w:rsidR="00D205AE" w:rsidRPr="00AB1A84" w:rsidRDefault="00D205AE" w:rsidP="00D205AE">
            <w:pPr>
              <w:spacing w:after="0" w:line="240" w:lineRule="auto"/>
              <w:rPr>
                <w:rFonts w:ascii="Times New Roman" w:eastAsia="Times New Roman" w:hAnsi="Times New Roman" w:cs="Times New Roman"/>
                <w:b/>
                <w:bCs/>
                <w:kern w:val="0"/>
                <w:sz w:val="18"/>
                <w:szCs w:val="18"/>
                <w:lang w:val="en-GB"/>
                <w14:ligatures w14:val="none"/>
              </w:rPr>
            </w:pPr>
            <w:r w:rsidRPr="00AB1A84">
              <w:rPr>
                <w:rFonts w:ascii="Times New Roman" w:eastAsia="Times New Roman" w:hAnsi="Times New Roman" w:cs="Times New Roman"/>
                <w:b/>
                <w:bCs/>
                <w:kern w:val="0"/>
                <w:sz w:val="18"/>
                <w:szCs w:val="18"/>
                <w:lang w:val="en-GB"/>
                <w14:ligatures w14:val="none"/>
              </w:rPr>
              <w:t>Group 26.08.25</w:t>
            </w:r>
          </w:p>
          <w:p w14:paraId="2137AD8B" w14:textId="6300111D"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Change 5.2.2. to Boil-off discharge rate</w:t>
            </w:r>
          </w:p>
        </w:tc>
      </w:tr>
      <w:tr w:rsidR="00D205AE" w:rsidRPr="00A264F7" w14:paraId="1166E06B" w14:textId="77777777" w:rsidTr="009D4343">
        <w:trPr>
          <w:trHeight w:val="454"/>
        </w:trPr>
        <w:tc>
          <w:tcPr>
            <w:tcW w:w="710" w:type="dxa"/>
            <w:shd w:val="clear" w:color="auto" w:fill="D9F2D0" w:themeFill="accent6" w:themeFillTint="33"/>
          </w:tcPr>
          <w:p w14:paraId="64CFACFC" w14:textId="6D508F80"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E2C350A" w14:textId="73FA8A32"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5.1.1</w:t>
            </w:r>
          </w:p>
        </w:tc>
        <w:tc>
          <w:tcPr>
            <w:tcW w:w="1181" w:type="dxa"/>
            <w:shd w:val="clear" w:color="auto" w:fill="D9F2D0" w:themeFill="accent6" w:themeFillTint="33"/>
          </w:tcPr>
          <w:p w14:paraId="50FB83EB" w14:textId="154D501A"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C00AC8E" w14:textId="3801A1B5"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Style w:val="Marquedecommentaire"/>
                <w:rFonts w:ascii="Times New Roman" w:hAnsi="Times New Roman" w:cs="Times New Roman"/>
                <w:sz w:val="18"/>
                <w:szCs w:val="18"/>
                <w:lang w:val="en-GB"/>
              </w:rPr>
              <w:t xml:space="preserve">A system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+ 0.1 MPa) in accordance with the test procedure in Annex 3, paragraph 1.1. without visible deformation, degradation of container pressure, or detectable leakage.</w:t>
            </w:r>
          </w:p>
        </w:tc>
        <w:tc>
          <w:tcPr>
            <w:tcW w:w="4504" w:type="dxa"/>
            <w:shd w:val="clear" w:color="auto" w:fill="D9F2D0" w:themeFill="accent6" w:themeFillTint="33"/>
          </w:tcPr>
          <w:p w14:paraId="20E8A9CA" w14:textId="5435951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 xml:space="preserve">The inner container and the pipe work situated between the inner container and the outer jacket </w:t>
            </w:r>
            <w:r w:rsidRPr="00A264F7">
              <w:rPr>
                <w:rFonts w:ascii="Times New Roman" w:hAnsi="Times New Roman" w:cs="Times New Roman"/>
                <w:strike/>
                <w:color w:val="EE0000"/>
                <w:sz w:val="18"/>
                <w:szCs w:val="18"/>
                <w:lang w:val="en-GB"/>
              </w:rPr>
              <w:t>A system</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(in MPa) + 0.1 MPa) in accordance with the test procedure in Annex 3, paragraph 1.1. without visible deformation, degradation of container pressure, or detectable leakage.</w:t>
            </w:r>
          </w:p>
        </w:tc>
        <w:tc>
          <w:tcPr>
            <w:tcW w:w="4143" w:type="dxa"/>
            <w:shd w:val="clear" w:color="auto" w:fill="D9F2D0" w:themeFill="accent6" w:themeFillTint="33"/>
          </w:tcPr>
          <w:p w14:paraId="07B3874D"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3DC5F7"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test object should be clarified.</w:t>
            </w:r>
          </w:p>
          <w:p w14:paraId="30EC9017"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7E607D3F" w14:textId="77777777" w:rsidR="00D205AE" w:rsidRPr="00A264F7" w:rsidRDefault="00D205AE" w:rsidP="00D205AE">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5FA835A1" w14:textId="77777777" w:rsidR="00D205AE"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Agree</w:t>
            </w:r>
          </w:p>
          <w:p w14:paraId="1E3F9ACC" w14:textId="77777777" w:rsidR="00D205AE"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18C67AEF" w14:textId="765D595D"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tc>
      </w:tr>
      <w:tr w:rsidR="00D205AE" w:rsidRPr="00A264F7" w14:paraId="7B2DE3C6" w14:textId="77777777" w:rsidTr="00873FC1">
        <w:trPr>
          <w:trHeight w:val="454"/>
        </w:trPr>
        <w:tc>
          <w:tcPr>
            <w:tcW w:w="710" w:type="dxa"/>
            <w:shd w:val="clear" w:color="auto" w:fill="auto"/>
          </w:tcPr>
          <w:p w14:paraId="251E12B0" w14:textId="1AAC9A2E" w:rsidR="00D205AE" w:rsidRPr="00F43F29" w:rsidRDefault="00F43F29" w:rsidP="00D205AE">
            <w:pPr>
              <w:spacing w:after="0" w:line="240" w:lineRule="auto"/>
              <w:rPr>
                <w:rFonts w:ascii="Times New Roman" w:hAnsi="Times New Roman" w:cs="Times New Roman"/>
                <w:sz w:val="18"/>
                <w:szCs w:val="18"/>
                <w:lang w:val="en-GB"/>
              </w:rPr>
            </w:pPr>
            <w:r>
              <w:rPr>
                <w:rFonts w:ascii="Times New Roman" w:hAnsi="Times New Roman" w:cs="Times New Roman"/>
                <w:sz w:val="18"/>
                <w:szCs w:val="18"/>
                <w:lang w:val="en-GB"/>
              </w:rPr>
              <w:t>France</w:t>
            </w:r>
          </w:p>
        </w:tc>
        <w:tc>
          <w:tcPr>
            <w:tcW w:w="1134" w:type="dxa"/>
            <w:shd w:val="clear" w:color="auto" w:fill="auto"/>
          </w:tcPr>
          <w:p w14:paraId="0DBFBF22" w14:textId="655A9E57" w:rsidR="00D205AE" w:rsidRPr="00F43F29" w:rsidRDefault="00D205AE" w:rsidP="00D205AE">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5.1.1</w:t>
            </w:r>
          </w:p>
        </w:tc>
        <w:tc>
          <w:tcPr>
            <w:tcW w:w="1181" w:type="dxa"/>
            <w:shd w:val="clear" w:color="auto" w:fill="auto"/>
          </w:tcPr>
          <w:p w14:paraId="101442FC" w14:textId="1625ECB4" w:rsidR="00D205AE" w:rsidRPr="00F43F29" w:rsidRDefault="00C00B1A" w:rsidP="00D205AE">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ed</w:t>
            </w:r>
          </w:p>
        </w:tc>
        <w:tc>
          <w:tcPr>
            <w:tcW w:w="4504" w:type="dxa"/>
            <w:shd w:val="clear" w:color="auto" w:fill="auto"/>
          </w:tcPr>
          <w:p w14:paraId="745A89E5" w14:textId="4FF5BDFB" w:rsidR="00D205AE" w:rsidRPr="00F43F29" w:rsidRDefault="00D205AE" w:rsidP="00D205AE">
            <w:pPr>
              <w:spacing w:afterLines="50" w:after="120" w:line="240" w:lineRule="auto"/>
              <w:ind w:right="81"/>
              <w:jc w:val="both"/>
            </w:pPr>
            <w:r w:rsidRPr="00F43F29">
              <w:rPr>
                <w:rFonts w:ascii="Times New Roman" w:hAnsi="Times New Roman" w:cs="Times New Roman"/>
                <w:sz w:val="18"/>
                <w:szCs w:val="18"/>
                <w:lang w:val="en-GB"/>
              </w:rPr>
              <w:t>The inner container and the pipe work situated between the inner container and the outer jacket A system is pressurized to a pressure ptest ≥ 1.3 * (MAWP (in MPa) + 0.1 MPa) in accordance with the test procedure in Annex 3, paragraph 1.1. without visible deformation, degradation of container pressure, or detectable leakage.</w:t>
            </w:r>
          </w:p>
        </w:tc>
        <w:tc>
          <w:tcPr>
            <w:tcW w:w="4504" w:type="dxa"/>
            <w:shd w:val="clear" w:color="auto" w:fill="auto"/>
          </w:tcPr>
          <w:p w14:paraId="506919EA" w14:textId="4ABDE7CF" w:rsidR="00D205AE" w:rsidRPr="00F43F29" w:rsidRDefault="00D205AE" w:rsidP="00D205AE">
            <w:pPr>
              <w:spacing w:afterLines="50" w:after="120" w:line="240" w:lineRule="auto"/>
              <w:ind w:right="37"/>
              <w:jc w:val="both"/>
              <w:rPr>
                <w:rFonts w:ascii="Times New Roman" w:hAnsi="Times New Roman" w:cs="Times New Roman"/>
                <w:sz w:val="18"/>
                <w:szCs w:val="18"/>
                <w:lang w:val="en-GB"/>
              </w:rPr>
            </w:pPr>
            <w:r w:rsidRPr="00F43F29">
              <w:rPr>
                <w:rFonts w:ascii="Times New Roman" w:hAnsi="Times New Roman" w:cs="Times New Roman"/>
                <w:sz w:val="18"/>
                <w:szCs w:val="18"/>
                <w:lang w:val="en-GB"/>
              </w:rPr>
              <w:t xml:space="preserve">The inner container and the pipe work situated between the inner container and the outer jacket A system is pressurized to a pressure ptest ≥ </w:t>
            </w:r>
            <w:r w:rsidRPr="004D4CCC">
              <w:rPr>
                <w:rFonts w:ascii="Times New Roman" w:hAnsi="Times New Roman" w:cs="Times New Roman"/>
                <w:strike/>
                <w:sz w:val="18"/>
                <w:szCs w:val="18"/>
                <w:lang w:val="en-GB"/>
              </w:rPr>
              <w:t>1.3 * (MAWP (in MPa) + 0.1 MPa)</w:t>
            </w:r>
            <w:r w:rsidRPr="00F43F29">
              <w:rPr>
                <w:rFonts w:ascii="Times New Roman" w:hAnsi="Times New Roman" w:cs="Times New Roman"/>
                <w:sz w:val="18"/>
                <w:szCs w:val="18"/>
                <w:lang w:val="en-GB"/>
              </w:rPr>
              <w:t xml:space="preserve"> </w:t>
            </w:r>
            <w:r w:rsidRPr="004D4CCC">
              <w:rPr>
                <w:rFonts w:ascii="Times New Roman" w:hAnsi="Times New Roman" w:cs="Times New Roman"/>
                <w:b/>
                <w:sz w:val="18"/>
                <w:szCs w:val="18"/>
                <w:lang w:val="en-GB"/>
              </w:rPr>
              <w:t xml:space="preserve">130 per cent (MAWP + 0,1 MPa) </w:t>
            </w:r>
            <w:r w:rsidRPr="00F43F29">
              <w:rPr>
                <w:rFonts w:ascii="Times New Roman" w:hAnsi="Times New Roman" w:cs="Times New Roman"/>
                <w:sz w:val="18"/>
                <w:szCs w:val="18"/>
                <w:lang w:val="en-GB"/>
              </w:rPr>
              <w:t>in accordance with the test procedure in Annex 3, paragraph 1.1. without visible deformation, degradation of container pressure, or detectable leakage.</w:t>
            </w:r>
          </w:p>
        </w:tc>
        <w:tc>
          <w:tcPr>
            <w:tcW w:w="4143" w:type="dxa"/>
            <w:shd w:val="clear" w:color="auto" w:fill="auto"/>
          </w:tcPr>
          <w:p w14:paraId="6B140C6F" w14:textId="3AEFA06B" w:rsidR="00D205AE" w:rsidRPr="002A5609" w:rsidRDefault="00D205AE" w:rsidP="00D205AE">
            <w:pPr>
              <w:spacing w:after="0" w:line="240" w:lineRule="auto"/>
              <w:rPr>
                <w:rFonts w:ascii="Times New Roman" w:eastAsia="Times New Roman" w:hAnsi="Times New Roman" w:cs="Times New Roman"/>
                <w:b/>
                <w:color w:val="0070C0"/>
                <w:kern w:val="0"/>
                <w:sz w:val="18"/>
                <w:szCs w:val="18"/>
                <w:lang w:val="en-GB"/>
                <w14:ligatures w14:val="none"/>
              </w:rPr>
            </w:pPr>
            <w:r w:rsidRPr="002A5609">
              <w:rPr>
                <w:rFonts w:ascii="Times New Roman" w:eastAsia="Times New Roman" w:hAnsi="Times New Roman" w:cs="Times New Roman"/>
                <w:b/>
                <w:color w:val="0070C0"/>
                <w:kern w:val="0"/>
                <w:sz w:val="18"/>
                <w:szCs w:val="18"/>
                <w:lang w:val="en-GB"/>
                <w14:ligatures w14:val="none"/>
              </w:rPr>
              <w:t>Prefer the following wording : “130 per cent (MAWP + 0,1 MPa)“ which is consistent to the wording used for vacuum loss test (Annex 3 §2.3) and Verification test for service-terminating performance due to fire (Annex 3 § 3.2)</w:t>
            </w:r>
          </w:p>
        </w:tc>
      </w:tr>
      <w:tr w:rsidR="00D205AE" w:rsidRPr="00A264F7" w14:paraId="2A3C9C5A" w14:textId="77777777" w:rsidTr="009D4343">
        <w:trPr>
          <w:trHeight w:val="1115"/>
        </w:trPr>
        <w:tc>
          <w:tcPr>
            <w:tcW w:w="710" w:type="dxa"/>
            <w:shd w:val="clear" w:color="auto" w:fill="D9F2D0" w:themeFill="accent6" w:themeFillTint="33"/>
          </w:tcPr>
          <w:p w14:paraId="05D86F70" w14:textId="69E2E1C3"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B37D934" w14:textId="503F085C"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5.1.3</w:t>
            </w:r>
          </w:p>
        </w:tc>
        <w:tc>
          <w:tcPr>
            <w:tcW w:w="1181" w:type="dxa"/>
            <w:shd w:val="clear" w:color="auto" w:fill="D9F2D0" w:themeFill="accent6" w:themeFillTint="33"/>
          </w:tcPr>
          <w:p w14:paraId="08947E9B" w14:textId="3BB338D6"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6200D9D4" w14:textId="63C15803"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When using metallic containers and/or metallic vacuum jackets,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43C9A433" w14:textId="64043D95" w:rsidR="00D205AE" w:rsidRPr="00A264F7" w:rsidRDefault="00D205AE" w:rsidP="00D205AE">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For non-metallic containers and/or vacuum jackets, in addition to the tests in Annex 3, paragraph 1.3., suitable tests shall be designed by the manufacturer to prove the same level of safety as a metallic container.</w:t>
            </w:r>
          </w:p>
        </w:tc>
        <w:tc>
          <w:tcPr>
            <w:tcW w:w="4504" w:type="dxa"/>
            <w:shd w:val="clear" w:color="auto" w:fill="D9F2D0" w:themeFill="accent6" w:themeFillTint="33"/>
          </w:tcPr>
          <w:p w14:paraId="36DF6EF2" w14:textId="5478FB4F"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When using metallic containers </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and</w:t>
            </w:r>
            <w:r w:rsidRPr="00A264F7">
              <w:rPr>
                <w:rFonts w:ascii="Times New Roman" w:hAnsi="Times New Roman" w:cs="Times New Roman"/>
                <w:strike/>
                <w:color w:val="EE0000"/>
                <w:sz w:val="18"/>
                <w:szCs w:val="18"/>
                <w:lang w:val="en-GB"/>
              </w:rPr>
              <w:t>/or</w:t>
            </w:r>
            <w:r w:rsidRPr="00A264F7">
              <w:rPr>
                <w:rFonts w:ascii="Times New Roman" w:hAnsi="Times New Roman" w:cs="Times New Roman"/>
                <w:sz w:val="18"/>
                <w:szCs w:val="18"/>
                <w:lang w:val="en-GB"/>
              </w:rPr>
              <w:t xml:space="preserve"> metallic 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29AD1298" w14:textId="6DF270D7" w:rsidR="00D205AE" w:rsidRPr="00A264F7" w:rsidRDefault="00D205AE" w:rsidP="00D205AE">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xml:space="preserve">For non-metallic containers </w:t>
            </w:r>
            <w:r w:rsidRPr="00A264F7">
              <w:rPr>
                <w:rFonts w:ascii="Times New Roman" w:hAnsi="Times New Roman" w:cs="Times New Roman"/>
                <w:color w:val="EE0000"/>
                <w:sz w:val="18"/>
                <w:szCs w:val="18"/>
                <w:lang w:val="en-GB"/>
              </w:rPr>
              <w:t>[and/</w:t>
            </w:r>
            <w:r w:rsidRPr="00A264F7">
              <w:rPr>
                <w:rFonts w:ascii="Times New Roman" w:hAnsi="Times New Roman" w:cs="Times New Roman"/>
                <w:sz w:val="18"/>
                <w:szCs w:val="18"/>
                <w:lang w:val="en-GB"/>
              </w:rPr>
              <w:t xml:space="preserve">or </w:t>
            </w:r>
            <w:r w:rsidRPr="00A264F7">
              <w:rPr>
                <w:rFonts w:ascii="Times New Roman" w:hAnsi="Times New Roman" w:cs="Times New Roman"/>
                <w:color w:val="EE0000"/>
                <w:sz w:val="18"/>
                <w:szCs w:val="18"/>
                <w:lang w:val="en-GB"/>
              </w:rPr>
              <w:t xml:space="preserve">non-metallic </w:t>
            </w:r>
            <w:r w:rsidRPr="00A264F7">
              <w:rPr>
                <w:rFonts w:ascii="Times New Roman" w:hAnsi="Times New Roman" w:cs="Times New Roman"/>
                <w:sz w:val="18"/>
                <w:szCs w:val="18"/>
                <w:lang w:val="en-GB"/>
              </w:rPr>
              <w:t>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in addition to the tests in Annex 3, paragraph 1.3., suitable tests shall be designed by the manufacturer to prove the same level of safety as a metallic container.</w:t>
            </w:r>
            <w:r w:rsidRPr="00A264F7">
              <w:rPr>
                <w:rFonts w:ascii="Times New Roman" w:hAnsi="Times New Roman" w:cs="Times New Roman"/>
                <w:color w:val="EE0000"/>
                <w:sz w:val="18"/>
                <w:szCs w:val="18"/>
                <w:lang w:val="en-GB"/>
              </w:rPr>
              <w:t>]</w:t>
            </w:r>
          </w:p>
        </w:tc>
        <w:tc>
          <w:tcPr>
            <w:tcW w:w="4143" w:type="dxa"/>
            <w:shd w:val="clear" w:color="auto" w:fill="D9F2D0" w:themeFill="accent6" w:themeFillTint="33"/>
          </w:tcPr>
          <w:p w14:paraId="5DADFD86"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47F8DF07" w14:textId="77777777" w:rsidR="00D205AE" w:rsidRPr="00A264F7" w:rsidRDefault="00D205AE" w:rsidP="00D205AE">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kern w:val="0"/>
                <w:sz w:val="18"/>
                <w:szCs w:val="18"/>
                <w:lang w:val="en-GB"/>
                <w14:ligatures w14:val="none"/>
              </w:rPr>
              <w:t>Does the material of vacuum jacket critical for cycle life?</w:t>
            </w:r>
            <w:r w:rsidRPr="00A264F7">
              <w:rPr>
                <w:rFonts w:ascii="Times New Roman" w:eastAsia="Times New Roman" w:hAnsi="Times New Roman" w:cs="Times New Roman"/>
                <w:kern w:val="0"/>
                <w:sz w:val="18"/>
                <w:szCs w:val="18"/>
                <w:lang w:val="en-GB"/>
                <w14:ligatures w14:val="none"/>
              </w:rPr>
              <w:br/>
              <w:t xml:space="preserve">“and/or” is not appropriate. </w:t>
            </w:r>
            <w:r w:rsidRPr="00A264F7">
              <w:rPr>
                <w:rFonts w:ascii="Times New Roman" w:eastAsia="Times New Roman" w:hAnsi="Times New Roman" w:cs="Times New Roman"/>
                <w:kern w:val="0"/>
                <w:sz w:val="18"/>
                <w:szCs w:val="18"/>
                <w14:ligatures w14:val="none"/>
              </w:rPr>
              <w:t>“and” will be correct.</w:t>
            </w:r>
          </w:p>
          <w:p w14:paraId="21F9A7E2" w14:textId="461F6183" w:rsidR="00D205AE" w:rsidRPr="00A264F7" w:rsidRDefault="00D205AE" w:rsidP="00D205AE">
            <w:pPr>
              <w:spacing w:after="0" w:line="240" w:lineRule="auto"/>
              <w:rPr>
                <w:rFonts w:ascii="Times New Roman" w:eastAsia="Times New Roman" w:hAnsi="Times New Roman" w:cs="Times New Roman"/>
                <w:kern w:val="0"/>
                <w:sz w:val="18"/>
                <w:szCs w:val="18"/>
                <w14:ligatures w14:val="none"/>
              </w:rPr>
            </w:pPr>
          </w:p>
          <w:p w14:paraId="62B96B1F" w14:textId="42C920BA" w:rsidR="00D205AE" w:rsidRPr="00A264F7" w:rsidRDefault="00D205AE" w:rsidP="00D205AE">
            <w:pPr>
              <w:spacing w:after="0" w:line="240" w:lineRule="auto"/>
              <w:rPr>
                <w:rFonts w:ascii="Times New Roman" w:eastAsia="Times New Roman" w:hAnsi="Times New Roman" w:cs="Times New Roman"/>
                <w:kern w:val="0"/>
                <w:sz w:val="18"/>
                <w:szCs w:val="18"/>
                <w14:ligatures w14:val="none"/>
              </w:rPr>
            </w:pPr>
            <w:r w:rsidRPr="00A264F7">
              <w:rPr>
                <w:rFonts w:ascii="Times New Roman" w:eastAsia="Times New Roman" w:hAnsi="Times New Roman" w:cs="Times New Roman"/>
                <w:b/>
                <w:color w:val="3A7C22" w:themeColor="accent6" w:themeShade="BF"/>
                <w:kern w:val="0"/>
                <w:sz w:val="18"/>
                <w:szCs w:val="18"/>
                <w14:ligatures w14:val="none"/>
              </w:rPr>
              <w:t>DT:</w:t>
            </w:r>
          </w:p>
          <w:p w14:paraId="27DAAD6D"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Probably that and is fine. It is indeed not seeing pressure cycles over its life time, but may at least need a design to withstand vacuum</w:t>
            </w:r>
          </w:p>
          <w:p w14:paraId="4BEB4DE0"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4281D0ED"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39AF8749" w14:textId="77777777" w:rsidR="00D205AE" w:rsidRPr="00A264F7" w:rsidRDefault="00D205AE" w:rsidP="00D205AE">
            <w:pPr>
              <w:spacing w:after="0" w:line="240" w:lineRule="auto"/>
              <w:rPr>
                <w:rFonts w:ascii="Times New Roman" w:eastAsia="Times New Roman" w:hAnsi="Times New Roman" w:cs="Times New Roman"/>
                <w:bCs/>
                <w:kern w:val="0"/>
                <w:sz w:val="18"/>
                <w:szCs w:val="18"/>
                <w:lang w:val="en-GB"/>
                <w14:ligatures w14:val="none"/>
              </w:rPr>
            </w:pPr>
          </w:p>
          <w:p w14:paraId="23FBA60A" w14:textId="42044A9F"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593C906" w14:textId="2DAEBFAA"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What is exactly required? </w:t>
            </w:r>
            <w:r w:rsidRPr="00A264F7">
              <w:rPr>
                <w:rFonts w:ascii="Times New Roman" w:eastAsia="Times New Roman" w:hAnsi="Times New Roman" w:cs="Times New Roman"/>
                <w:kern w:val="0"/>
                <w:sz w:val="18"/>
                <w:szCs w:val="18"/>
                <w:lang w:val="en-GB"/>
                <w14:ligatures w14:val="none"/>
              </w:rPr>
              <w:br/>
              <w:t>Is this practicable for type approval?</w:t>
            </w:r>
          </w:p>
          <w:p w14:paraId="27944AD3"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3056D37D" w14:textId="52CAE41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EB22280"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requirement is to use one of this standard to qualify the pressure bearing container as a pressure vessel. Standard pressure vessels</w:t>
            </w:r>
          </w:p>
          <w:p w14:paraId="7C357A31"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2B22BB1F" w14:textId="3FC9BEF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BE5F706"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Limitation of metallic container to be considered.</w:t>
            </w:r>
          </w:p>
          <w:p w14:paraId="2E00F3E5"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619908D1" w14:textId="77777777" w:rsidR="00D205AE" w:rsidRPr="00A264F7" w:rsidRDefault="00D205AE" w:rsidP="00D205AE">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180C4D5C" w14:textId="0EE435B0" w:rsidR="00D205AE" w:rsidRPr="00A264F7" w:rsidRDefault="00D205AE" w:rsidP="00D205AE">
            <w:pPr>
              <w:spacing w:after="0" w:line="240" w:lineRule="auto"/>
              <w:rPr>
                <w:rFonts w:ascii="Times New Roman" w:eastAsia="Times New Roman" w:hAnsi="Times New Roman" w:cs="Times New Roman"/>
                <w:bCs/>
                <w:color w:val="A02B93" w:themeColor="accent5"/>
                <w:kern w:val="0"/>
                <w:sz w:val="18"/>
                <w:szCs w:val="18"/>
                <w:lang w:val="en-GB"/>
                <w14:ligatures w14:val="none"/>
              </w:rPr>
            </w:pPr>
            <w:r w:rsidRPr="00A264F7">
              <w:rPr>
                <w:rFonts w:ascii="Times New Roman" w:eastAsia="Times New Roman" w:hAnsi="Times New Roman" w:cs="Times New Roman"/>
                <w:bCs/>
                <w:kern w:val="0"/>
                <w:sz w:val="18"/>
                <w:szCs w:val="18"/>
                <w:lang w:val="en-GB"/>
                <w14:ligatures w14:val="none"/>
              </w:rPr>
              <w:t xml:space="preserve">Keep as it is. </w:t>
            </w:r>
          </w:p>
          <w:p w14:paraId="6FAF116E" w14:textId="202CB366" w:rsidR="00D205AE" w:rsidRPr="00A264F7" w:rsidRDefault="00D205AE" w:rsidP="00D205AE">
            <w:pPr>
              <w:spacing w:after="0" w:line="240" w:lineRule="auto"/>
              <w:rPr>
                <w:rFonts w:ascii="Times New Roman" w:eastAsia="Times New Roman" w:hAnsi="Times New Roman" w:cs="Times New Roman"/>
                <w:b/>
                <w:bCs/>
                <w:kern w:val="0"/>
                <w:sz w:val="18"/>
                <w:szCs w:val="18"/>
                <w:lang w:val="en-GB"/>
                <w14:ligatures w14:val="none"/>
              </w:rPr>
            </w:pPr>
          </w:p>
        </w:tc>
      </w:tr>
      <w:tr w:rsidR="00D205AE" w:rsidRPr="00A264F7" w14:paraId="5A10CA0E" w14:textId="77777777" w:rsidTr="009D4343">
        <w:trPr>
          <w:trHeight w:val="1115"/>
        </w:trPr>
        <w:tc>
          <w:tcPr>
            <w:tcW w:w="710" w:type="dxa"/>
            <w:vMerge w:val="restart"/>
            <w:shd w:val="clear" w:color="auto" w:fill="FFFF00"/>
          </w:tcPr>
          <w:p w14:paraId="46449D0F" w14:textId="77777777"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600DF95D" w14:textId="18545082"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val="restart"/>
            <w:shd w:val="clear" w:color="auto" w:fill="FFFF00"/>
          </w:tcPr>
          <w:p w14:paraId="132448F8" w14:textId="5EC4BCF2"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vMerge w:val="restart"/>
            <w:shd w:val="clear" w:color="auto" w:fill="FFFF00"/>
          </w:tcPr>
          <w:p w14:paraId="720FFFF2" w14:textId="32A8285D"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vMerge w:val="restart"/>
            <w:shd w:val="clear" w:color="auto" w:fill="FFFF00"/>
          </w:tcPr>
          <w:p w14:paraId="4CC9F5F9" w14:textId="77777777" w:rsidR="00D205AE" w:rsidRPr="00A264F7" w:rsidRDefault="00D205AE" w:rsidP="00D205AE">
            <w:pPr>
              <w:keepNext/>
              <w:keepLines/>
              <w:spacing w:after="0" w:line="240" w:lineRule="auto"/>
              <w:ind w:left="-60" w:right="1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Leak</w:t>
            </w:r>
          </w:p>
          <w:p w14:paraId="74B43E56" w14:textId="45B038F2"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leakage shall be measured in accordance with the test procedure in Annex 3, paragraph 2.2. The maximum allowable discharge from the hydrogen storage system is R*150 Nml/min where</w:t>
            </w:r>
          </w:p>
          <w:p w14:paraId="41C85AFC" w14:textId="77777777"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6ADAED68" w14:textId="523172E6" w:rsidR="00D205AE" w:rsidRPr="00A264F7" w:rsidRDefault="00D205AE" w:rsidP="00D205AE">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 are the vehicle width, height, length (m), respectively.</w:t>
            </w:r>
          </w:p>
        </w:tc>
        <w:tc>
          <w:tcPr>
            <w:tcW w:w="4504" w:type="dxa"/>
            <w:vMerge w:val="restart"/>
            <w:shd w:val="clear" w:color="auto" w:fill="FFFF00"/>
          </w:tcPr>
          <w:p w14:paraId="7F8B89A6"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Boil-off hydrogen emissions </w:t>
            </w:r>
          </w:p>
          <w:p w14:paraId="272C94F3" w14:textId="14856A24"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After the boil-off test in paragraph 2.1. of Annex 3, the LHSS is kept at boil-off pressure and the total discharge rate due to </w:t>
            </w:r>
            <w:r w:rsidRPr="00A264F7">
              <w:rPr>
                <w:rFonts w:ascii="Times New Roman" w:hAnsi="Times New Roman" w:cs="Times New Roman"/>
                <w:strike/>
                <w:color w:val="EE0000"/>
                <w:sz w:val="18"/>
                <w:szCs w:val="18"/>
                <w:lang w:val="en-GB"/>
              </w:rPr>
              <w:t>leakage</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 xml:space="preserve">boil-off shall be measured in accordance with the test procedure in Annex 3, paragraph 2.2. </w:t>
            </w:r>
            <w:r w:rsidRPr="00A264F7">
              <w:rPr>
                <w:rFonts w:ascii="Times New Roman" w:hAnsi="Times New Roman" w:cs="Times New Roman"/>
                <w:color w:val="EE0000"/>
                <w:sz w:val="18"/>
                <w:szCs w:val="18"/>
                <w:highlight w:val="cyan"/>
                <w:lang w:val="en-GB"/>
              </w:rPr>
              <w:t>The boil-off system recommended by the LHSS manufacturer may be installed for this test if requested by the manufacturer.</w:t>
            </w:r>
            <w:r w:rsidRPr="00A264F7">
              <w:rPr>
                <w:rFonts w:ascii="Times New Roman" w:hAnsi="Times New Roman" w:cs="Times New Roman"/>
                <w:color w:val="EE0000"/>
                <w:sz w:val="18"/>
                <w:szCs w:val="18"/>
                <w:lang w:val="en-GB"/>
              </w:rPr>
              <w:t xml:space="preserve"> </w:t>
            </w:r>
          </w:p>
          <w:p w14:paraId="745AFAA0"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maximum allowable discharge from the hydrogen storage system is R*150 Nml/min where</w:t>
            </w:r>
          </w:p>
          <w:p w14:paraId="614DCFD9"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R = </w:t>
            </w:r>
            <w:r w:rsidRPr="00A264F7">
              <w:rPr>
                <w:rFonts w:ascii="Times New Roman" w:hAnsi="Times New Roman" w:cs="Times New Roman"/>
                <w:sz w:val="18"/>
                <w:szCs w:val="18"/>
                <w:lang w:val="en-GB"/>
              </w:rPr>
              <w:tab/>
              <w:t>(V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+1)/30.4 and </w:t>
            </w:r>
          </w:p>
          <w:p w14:paraId="012B9E43"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highlight w:val="yellow"/>
                <w:lang w:val="en-GB"/>
              </w:rPr>
              <w:t>V</w:t>
            </w:r>
            <w:r w:rsidRPr="00A264F7">
              <w:rPr>
                <w:rFonts w:ascii="Times New Roman" w:hAnsi="Times New Roman" w:cs="Times New Roman"/>
                <w:sz w:val="18"/>
                <w:szCs w:val="18"/>
                <w:highlight w:val="yellow"/>
                <w:vertAlign w:val="subscript"/>
                <w:lang w:val="en-GB"/>
              </w:rPr>
              <w:t>width</w:t>
            </w:r>
            <w:r w:rsidRPr="00A264F7">
              <w:rPr>
                <w:rFonts w:ascii="Times New Roman" w:hAnsi="Times New Roman" w:cs="Times New Roman"/>
                <w:sz w:val="18"/>
                <w:szCs w:val="18"/>
                <w:highlight w:val="yellow"/>
                <w:lang w:val="en-GB"/>
              </w:rPr>
              <w:t>, V</w:t>
            </w:r>
            <w:r w:rsidRPr="00A264F7">
              <w:rPr>
                <w:rFonts w:ascii="Times New Roman" w:hAnsi="Times New Roman" w:cs="Times New Roman"/>
                <w:sz w:val="18"/>
                <w:szCs w:val="18"/>
                <w:highlight w:val="yellow"/>
                <w:vertAlign w:val="subscript"/>
                <w:lang w:val="en-GB"/>
              </w:rPr>
              <w:t>height</w:t>
            </w:r>
            <w:r w:rsidRPr="00A264F7">
              <w:rPr>
                <w:rFonts w:ascii="Times New Roman" w:hAnsi="Times New Roman" w:cs="Times New Roman"/>
                <w:sz w:val="18"/>
                <w:szCs w:val="18"/>
                <w:highlight w:val="yellow"/>
                <w:lang w:val="en-GB"/>
              </w:rPr>
              <w:t>, V</w:t>
            </w:r>
            <w:r w:rsidRPr="00A264F7">
              <w:rPr>
                <w:rFonts w:ascii="Times New Roman" w:hAnsi="Times New Roman" w:cs="Times New Roman"/>
                <w:sz w:val="18"/>
                <w:szCs w:val="18"/>
                <w:highlight w:val="yellow"/>
                <w:vertAlign w:val="subscript"/>
                <w:lang w:val="en-GB"/>
              </w:rPr>
              <w:t>length</w:t>
            </w:r>
            <w:r w:rsidRPr="00A264F7">
              <w:rPr>
                <w:rFonts w:ascii="Times New Roman" w:hAnsi="Times New Roman" w:cs="Times New Roman"/>
                <w:sz w:val="18"/>
                <w:szCs w:val="18"/>
                <w:highlight w:val="yellow"/>
                <w:lang w:val="en-GB"/>
              </w:rPr>
              <w:t xml:space="preserve"> are the vehicle width, height, length (m), respectively.</w:t>
            </w:r>
          </w:p>
          <w:p w14:paraId="01632F6F" w14:textId="77777777" w:rsidR="00D205AE" w:rsidRPr="00A264F7" w:rsidRDefault="00D205AE" w:rsidP="00D205AE">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In case that the vehicle dimensions are not determined, the LHSS manufacturer shall specify the minimum values of V</w:t>
            </w:r>
            <w:r w:rsidRPr="00A264F7">
              <w:rPr>
                <w:rFonts w:ascii="Times New Roman" w:hAnsi="Times New Roman" w:cs="Times New Roman"/>
                <w:color w:val="EE0000"/>
                <w:sz w:val="18"/>
                <w:szCs w:val="18"/>
                <w:highlight w:val="yellow"/>
                <w:vertAlign w:val="subscript"/>
                <w:lang w:val="en-GB"/>
              </w:rPr>
              <w:t>width</w:t>
            </w:r>
            <w:r w:rsidRPr="00A264F7">
              <w:rPr>
                <w:rFonts w:ascii="Times New Roman" w:hAnsi="Times New Roman" w:cs="Times New Roman"/>
                <w:color w:val="EE0000"/>
                <w:sz w:val="18"/>
                <w:szCs w:val="18"/>
                <w:highlight w:val="yellow"/>
                <w:lang w:val="en-GB"/>
              </w:rPr>
              <w:t>, V</w:t>
            </w:r>
            <w:r w:rsidRPr="00A264F7">
              <w:rPr>
                <w:rFonts w:ascii="Times New Roman" w:hAnsi="Times New Roman" w:cs="Times New Roman"/>
                <w:color w:val="EE0000"/>
                <w:sz w:val="18"/>
                <w:szCs w:val="18"/>
                <w:highlight w:val="yellow"/>
                <w:vertAlign w:val="subscript"/>
                <w:lang w:val="en-GB"/>
              </w:rPr>
              <w:t>height</w:t>
            </w:r>
            <w:r w:rsidRPr="00A264F7">
              <w:rPr>
                <w:rFonts w:ascii="Times New Roman" w:hAnsi="Times New Roman" w:cs="Times New Roman"/>
                <w:color w:val="EE0000"/>
                <w:sz w:val="18"/>
                <w:szCs w:val="18"/>
                <w:highlight w:val="yellow"/>
                <w:lang w:val="en-GB"/>
              </w:rPr>
              <w:t xml:space="preserve"> and V</w:t>
            </w:r>
            <w:r w:rsidRPr="00A264F7">
              <w:rPr>
                <w:rFonts w:ascii="Times New Roman" w:hAnsi="Times New Roman" w:cs="Times New Roman"/>
                <w:color w:val="EE0000"/>
                <w:sz w:val="18"/>
                <w:szCs w:val="18"/>
                <w:highlight w:val="yellow"/>
                <w:vertAlign w:val="subscript"/>
                <w:lang w:val="en-GB"/>
              </w:rPr>
              <w:t>length</w:t>
            </w:r>
            <w:r w:rsidRPr="00A264F7">
              <w:rPr>
                <w:rFonts w:ascii="Times New Roman" w:hAnsi="Times New Roman" w:cs="Times New Roman"/>
                <w:color w:val="EE0000"/>
                <w:sz w:val="18"/>
                <w:szCs w:val="18"/>
                <w:highlight w:val="yellow"/>
                <w:lang w:val="en-GB"/>
              </w:rPr>
              <w:t>,</w:t>
            </w:r>
          </w:p>
          <w:p w14:paraId="551F668D" w14:textId="77777777" w:rsidR="00D205AE" w:rsidRPr="00A264F7" w:rsidRDefault="00D205AE" w:rsidP="00D205AE">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The LHSS manufacturer shall provide the instruction to vehicle manufacturers for the installation of the LHSS that contains:</w:t>
            </w:r>
          </w:p>
          <w:p w14:paraId="30AE2186" w14:textId="77777777" w:rsidR="00D205AE" w:rsidRPr="00A264F7" w:rsidRDefault="00D205AE" w:rsidP="00D205AE">
            <w:pPr>
              <w:spacing w:afterLines="50" w:after="120" w:line="240" w:lineRule="auto"/>
              <w:ind w:right="37"/>
              <w:jc w:val="both"/>
              <w:rPr>
                <w:rFonts w:ascii="Times New Roman" w:hAnsi="Times New Roman" w:cs="Times New Roman"/>
                <w:color w:val="EE0000"/>
                <w:sz w:val="18"/>
                <w:szCs w:val="18"/>
                <w:highlight w:val="yellow"/>
                <w:lang w:val="en-GB"/>
              </w:rPr>
            </w:pPr>
            <w:r w:rsidRPr="00A264F7">
              <w:rPr>
                <w:rFonts w:ascii="Times New Roman" w:hAnsi="Times New Roman" w:cs="Times New Roman"/>
                <w:color w:val="EE0000"/>
                <w:sz w:val="18"/>
                <w:szCs w:val="18"/>
                <w:highlight w:val="yellow"/>
                <w:lang w:val="en-GB"/>
              </w:rPr>
              <w:t>(a)</w:t>
            </w:r>
            <w:r w:rsidRPr="00A264F7">
              <w:rPr>
                <w:rFonts w:ascii="Times New Roman" w:hAnsi="Times New Roman" w:cs="Times New Roman"/>
                <w:color w:val="EE0000"/>
                <w:sz w:val="18"/>
                <w:szCs w:val="18"/>
                <w:highlight w:val="yellow"/>
                <w:lang w:val="en-GB"/>
              </w:rPr>
              <w:tab/>
              <w:t>Necessary specifications of the boil-off system; and</w:t>
            </w:r>
          </w:p>
          <w:p w14:paraId="683987E4" w14:textId="77777777" w:rsidR="00D205AE" w:rsidRPr="00A264F7" w:rsidRDefault="00D205AE" w:rsidP="00D205AE">
            <w:pPr>
              <w:spacing w:afterLines="50" w:after="120" w:line="240" w:lineRule="auto"/>
              <w:ind w:right="37"/>
              <w:jc w:val="both"/>
              <w:rPr>
                <w:rFonts w:ascii="Times New Roman" w:hAnsi="Times New Roman" w:cs="Times New Roman"/>
                <w:color w:val="EE0000"/>
                <w:sz w:val="18"/>
                <w:szCs w:val="18"/>
                <w:lang w:val="en-GB"/>
              </w:rPr>
            </w:pPr>
            <w:r w:rsidRPr="00A264F7">
              <w:rPr>
                <w:rFonts w:ascii="Times New Roman" w:hAnsi="Times New Roman" w:cs="Times New Roman"/>
                <w:color w:val="EE0000"/>
                <w:sz w:val="18"/>
                <w:szCs w:val="18"/>
                <w:highlight w:val="yellow"/>
                <w:lang w:val="en-GB"/>
              </w:rPr>
              <w:t>(b)</w:t>
            </w:r>
            <w:r w:rsidRPr="00A264F7">
              <w:rPr>
                <w:rFonts w:ascii="Times New Roman" w:hAnsi="Times New Roman" w:cs="Times New Roman"/>
                <w:color w:val="EE0000"/>
                <w:sz w:val="18"/>
                <w:szCs w:val="18"/>
                <w:highlight w:val="yellow"/>
                <w:lang w:val="en-GB"/>
              </w:rPr>
              <w:tab/>
              <w:t>Minimum dimensions of the vehicle.</w:t>
            </w:r>
          </w:p>
          <w:p w14:paraId="029F4020" w14:textId="77777777" w:rsidR="00D205AE" w:rsidRPr="00A264F7" w:rsidRDefault="00D205AE" w:rsidP="00D205AE">
            <w:pPr>
              <w:spacing w:afterLines="50" w:after="120" w:line="240" w:lineRule="auto"/>
              <w:ind w:right="37"/>
              <w:jc w:val="both"/>
              <w:rPr>
                <w:rFonts w:ascii="Times New Roman" w:hAnsi="Times New Roman" w:cs="Times New Roman"/>
                <w:color w:val="EE0000"/>
                <w:sz w:val="18"/>
                <w:szCs w:val="18"/>
                <w:lang w:val="en-GB"/>
              </w:rPr>
            </w:pPr>
          </w:p>
          <w:p w14:paraId="6A41949B" w14:textId="77777777" w:rsidR="00D205AE" w:rsidRPr="00A264F7" w:rsidRDefault="00D205AE" w:rsidP="00D205AE">
            <w:pPr>
              <w:spacing w:afterLines="50" w:after="120" w:line="240" w:lineRule="auto"/>
              <w:ind w:right="37"/>
              <w:jc w:val="both"/>
              <w:rPr>
                <w:rFonts w:ascii="Times New Roman" w:hAnsi="Times New Roman" w:cs="Times New Roman"/>
                <w:b/>
                <w:bCs/>
                <w:color w:val="EE0000"/>
                <w:sz w:val="18"/>
                <w:szCs w:val="18"/>
                <w:lang w:val="en-GB"/>
              </w:rPr>
            </w:pPr>
          </w:p>
          <w:p w14:paraId="64B8D5CF" w14:textId="237A9DD1" w:rsidR="00D205AE" w:rsidRPr="00A264F7" w:rsidRDefault="00D205AE" w:rsidP="00D205AE">
            <w:pPr>
              <w:spacing w:afterLines="50" w:after="120" w:line="240" w:lineRule="auto"/>
              <w:ind w:right="37"/>
              <w:jc w:val="both"/>
              <w:rPr>
                <w:rFonts w:ascii="Times New Roman" w:hAnsi="Times New Roman" w:cs="Times New Roman"/>
                <w:b/>
                <w:bCs/>
                <w:color w:val="EE0000"/>
                <w:sz w:val="18"/>
                <w:szCs w:val="18"/>
                <w:lang w:val="en-GB"/>
              </w:rPr>
            </w:pPr>
            <w:r w:rsidRPr="00A264F7">
              <w:rPr>
                <w:rFonts w:ascii="Times New Roman" w:hAnsi="Times New Roman" w:cs="Times New Roman"/>
                <w:b/>
                <w:bCs/>
                <w:color w:val="EE0000"/>
                <w:sz w:val="18"/>
                <w:szCs w:val="18"/>
                <w:lang w:val="en-GB"/>
              </w:rPr>
              <w:t>New proposal by Forvia &amp; DT (14.08.2025)</w:t>
            </w:r>
          </w:p>
          <w:p w14:paraId="2104B600"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4CC6D1A0"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6BD2B0C8" w14:textId="75584619" w:rsidR="00D205AE" w:rsidRPr="00A264F7" w:rsidRDefault="00D205AE" w:rsidP="00D205AE">
            <w:pPr>
              <w:spacing w:afterLines="50" w:after="120" w:line="240" w:lineRule="auto"/>
              <w:ind w:right="37"/>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The boil-off system recommended by the LHSS manufacturer may be installed for this test if requested by the manufacturer. The maximum allowable discharge from the hydrogen storage system is R*150 Nml/min where R =               (V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+1)*(V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+0.5)*(V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+1)/30.4 and V</w:t>
            </w:r>
            <w:r w:rsidRPr="00A264F7">
              <w:rPr>
                <w:rFonts w:ascii="Times New Roman" w:hAnsi="Times New Roman" w:cs="Times New Roman"/>
                <w:sz w:val="18"/>
                <w:szCs w:val="18"/>
                <w:vertAlign w:val="subscript"/>
                <w:lang w:val="en-GB"/>
              </w:rPr>
              <w:t>width</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height</w:t>
            </w:r>
            <w:r w:rsidRPr="00A264F7">
              <w:rPr>
                <w:rFonts w:ascii="Times New Roman" w:hAnsi="Times New Roman" w:cs="Times New Roman"/>
                <w:sz w:val="18"/>
                <w:szCs w:val="18"/>
                <w:lang w:val="en-GB"/>
              </w:rPr>
              <w:t>, V</w:t>
            </w:r>
            <w:r w:rsidRPr="00A264F7">
              <w:rPr>
                <w:rFonts w:ascii="Times New Roman" w:hAnsi="Times New Roman" w:cs="Times New Roman"/>
                <w:sz w:val="18"/>
                <w:szCs w:val="18"/>
                <w:vertAlign w:val="subscript"/>
                <w:lang w:val="en-GB"/>
              </w:rPr>
              <w:t>length</w:t>
            </w:r>
            <w:r w:rsidRPr="00A264F7">
              <w:rPr>
                <w:rFonts w:ascii="Times New Roman" w:hAnsi="Times New Roman" w:cs="Times New Roman"/>
                <w:sz w:val="18"/>
                <w:szCs w:val="18"/>
                <w:lang w:val="en-GB"/>
              </w:rPr>
              <w:t xml:space="preserve"> are the vehicle width, height, length (m), respectively.</w:t>
            </w:r>
          </w:p>
        </w:tc>
        <w:tc>
          <w:tcPr>
            <w:tcW w:w="4143" w:type="dxa"/>
            <w:shd w:val="clear" w:color="auto" w:fill="FFFF00"/>
          </w:tcPr>
          <w:p w14:paraId="5AEBB163" w14:textId="2C1BE551"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23F17D2A" w14:textId="6DCC8A8A" w:rsidR="00D205AE" w:rsidRPr="00A264F7" w:rsidRDefault="00D205AE" w:rsidP="00D205AE">
            <w:pPr>
              <w:spacing w:after="0" w:line="240" w:lineRule="auto"/>
              <w:rPr>
                <w:rFonts w:ascii="Times New Roman" w:eastAsia="Times New Roman" w:hAnsi="Times New Roman" w:cs="Times New Roman"/>
                <w:kern w:val="0"/>
                <w:sz w:val="18"/>
                <w:szCs w:val="18"/>
                <w:highlight w:val="cyan"/>
                <w:lang w:val="en-GB"/>
                <w14:ligatures w14:val="none"/>
              </w:rPr>
            </w:pPr>
            <w:r w:rsidRPr="00A264F7">
              <w:rPr>
                <w:rFonts w:ascii="Times New Roman" w:eastAsia="Times New Roman" w:hAnsi="Times New Roman" w:cs="Times New Roman"/>
                <w:kern w:val="0"/>
                <w:sz w:val="18"/>
                <w:szCs w:val="18"/>
                <w:highlight w:val="cyan"/>
                <w:lang w:val="en-GB"/>
                <w14:ligatures w14:val="none"/>
              </w:rPr>
              <w:t xml:space="preserve">For clarity. </w:t>
            </w:r>
          </w:p>
          <w:p w14:paraId="025B75F9"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Boil-off system will be installed by the vehicle manufacturer, not LHSS manufacturer.</w:t>
            </w:r>
          </w:p>
          <w:p w14:paraId="46F6A126"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264FDE38" w14:textId="66781585" w:rsidR="00D205AE" w:rsidRPr="00A264F7" w:rsidRDefault="00D205AE" w:rsidP="00D205AE">
            <w:pPr>
              <w:spacing w:after="0" w:line="240" w:lineRule="auto"/>
              <w:rPr>
                <w:rFonts w:ascii="Times New Roman" w:eastAsia="Times New Roman" w:hAnsi="Times New Roman" w:cs="Times New Roman"/>
                <w:kern w:val="0"/>
                <w:sz w:val="18"/>
                <w:szCs w:val="18"/>
                <w:highlight w:val="cyan"/>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610CC34A"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cyan"/>
                <w:lang w:val="en-GB"/>
                <w14:ligatures w14:val="none"/>
              </w:rPr>
              <w:t>I would propose to keep it open „manufacturer“. A LHSS may be sold together with a suitable boil-off converter OR it could also be attached by the vehicle manufacturer.</w:t>
            </w:r>
          </w:p>
          <w:p w14:paraId="7A1F575D"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5FF8D85A" w14:textId="39DF6459"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3FD74A1"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Not sure it is even needed.</w:t>
            </w:r>
          </w:p>
          <w:p w14:paraId="5D704656"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am checking internally but this boil-off rate may be given independently from the boil-off converter, rather reflecting the insulation quality of the storage</w:t>
            </w:r>
          </w:p>
          <w:p w14:paraId="636CA01C"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2986CAFB" w14:textId="1AC80A89"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0CD4C831" w14:textId="30892604"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Need administrative provisions for independent LHSS manufacturer.</w:t>
            </w:r>
          </w:p>
        </w:tc>
      </w:tr>
      <w:tr w:rsidR="00D205AE" w:rsidRPr="00A264F7" w14:paraId="291BC496" w14:textId="77777777" w:rsidTr="009D4343">
        <w:trPr>
          <w:trHeight w:val="1115"/>
        </w:trPr>
        <w:tc>
          <w:tcPr>
            <w:tcW w:w="710" w:type="dxa"/>
            <w:vMerge/>
          </w:tcPr>
          <w:p w14:paraId="7E58976E" w14:textId="29DC47B3"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tcPr>
          <w:p w14:paraId="27B65D4F" w14:textId="77777777"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p>
        </w:tc>
        <w:tc>
          <w:tcPr>
            <w:tcW w:w="1181" w:type="dxa"/>
            <w:vMerge/>
          </w:tcPr>
          <w:p w14:paraId="1A266D67" w14:textId="77777777" w:rsidR="00D205AE" w:rsidRPr="00A264F7" w:rsidRDefault="00D205AE" w:rsidP="00D205AE">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vMerge/>
          </w:tcPr>
          <w:p w14:paraId="4F3FC9C1" w14:textId="77777777" w:rsidR="00D205AE" w:rsidRPr="00A264F7" w:rsidRDefault="00D205AE" w:rsidP="00D205AE">
            <w:pPr>
              <w:keepNext/>
              <w:keepLines/>
              <w:spacing w:after="0" w:line="240" w:lineRule="auto"/>
              <w:ind w:left="-60" w:right="175"/>
              <w:jc w:val="both"/>
              <w:rPr>
                <w:rFonts w:ascii="Times New Roman" w:hAnsi="Times New Roman" w:cs="Times New Roman"/>
                <w:sz w:val="18"/>
                <w:szCs w:val="18"/>
                <w:lang w:val="en-GB"/>
              </w:rPr>
            </w:pPr>
          </w:p>
        </w:tc>
        <w:tc>
          <w:tcPr>
            <w:tcW w:w="4504" w:type="dxa"/>
            <w:vMerge/>
            <w:shd w:val="clear" w:color="auto" w:fill="FFFF00"/>
          </w:tcPr>
          <w:p w14:paraId="5D2BD9F0" w14:textId="77777777" w:rsidR="00D205AE" w:rsidRPr="00A264F7" w:rsidRDefault="00D205AE" w:rsidP="00D205AE">
            <w:pPr>
              <w:spacing w:afterLines="50" w:after="120" w:line="240" w:lineRule="auto"/>
              <w:ind w:right="37"/>
              <w:jc w:val="both"/>
              <w:rPr>
                <w:rFonts w:ascii="Times New Roman" w:hAnsi="Times New Roman" w:cs="Times New Roman"/>
                <w:sz w:val="18"/>
                <w:szCs w:val="18"/>
                <w:lang w:val="en-GB"/>
              </w:rPr>
            </w:pPr>
          </w:p>
        </w:tc>
        <w:tc>
          <w:tcPr>
            <w:tcW w:w="4143" w:type="dxa"/>
            <w:shd w:val="clear" w:color="auto" w:fill="FFFF00"/>
          </w:tcPr>
          <w:p w14:paraId="5209E8E5" w14:textId="1D12B713" w:rsidR="00D205AE" w:rsidRPr="00A264F7" w:rsidRDefault="00D205AE" w:rsidP="00D205AE">
            <w:pPr>
              <w:spacing w:after="0" w:line="240" w:lineRule="auto"/>
              <w:rPr>
                <w:rFonts w:ascii="Times New Roman" w:eastAsia="Times New Roman" w:hAnsi="Times New Roman" w:cs="Times New Roman"/>
                <w:kern w:val="0"/>
                <w:sz w:val="18"/>
                <w:szCs w:val="18"/>
                <w:highlight w:val="yellow"/>
                <w:lang w:val="en-GB"/>
                <w14:ligatures w14:val="none"/>
              </w:rPr>
            </w:pPr>
            <w:r w:rsidRPr="00A264F7">
              <w:rPr>
                <w:rFonts w:ascii="Times New Roman" w:eastAsia="Times New Roman" w:hAnsi="Times New Roman" w:cs="Times New Roman"/>
                <w:b/>
                <w:color w:val="215E99" w:themeColor="text2" w:themeTint="BF"/>
                <w:kern w:val="0"/>
                <w:sz w:val="18"/>
                <w:szCs w:val="18"/>
                <w:highlight w:val="yellow"/>
                <w:lang w:val="en-GB"/>
                <w14:ligatures w14:val="none"/>
              </w:rPr>
              <w:t>Forvia:</w:t>
            </w:r>
          </w:p>
          <w:p w14:paraId="510FF933" w14:textId="653F8CD0" w:rsidR="00D205AE" w:rsidRPr="00A264F7" w:rsidRDefault="00D205AE" w:rsidP="00D205AE">
            <w:pPr>
              <w:spacing w:after="0" w:line="240" w:lineRule="auto"/>
              <w:rPr>
                <w:rFonts w:ascii="Times New Roman" w:eastAsia="Times New Roman" w:hAnsi="Times New Roman" w:cs="Times New Roman"/>
                <w:kern w:val="0"/>
                <w:sz w:val="18"/>
                <w:szCs w:val="18"/>
                <w:highlight w:val="yellow"/>
                <w:lang w:val="en-GB"/>
                <w14:ligatures w14:val="none"/>
              </w:rPr>
            </w:pPr>
            <w:r w:rsidRPr="00A264F7">
              <w:rPr>
                <w:rFonts w:ascii="Times New Roman" w:eastAsia="Times New Roman" w:hAnsi="Times New Roman" w:cs="Times New Roman"/>
                <w:kern w:val="0"/>
                <w:sz w:val="18"/>
                <w:szCs w:val="18"/>
                <w:highlight w:val="yellow"/>
                <w:lang w:val="en-GB"/>
                <w14:ligatures w14:val="none"/>
              </w:rPr>
              <w:t xml:space="preserve">I have quite a concern here: Without specifying the maximum number of tanks to be installed in a vehicle this information is incomplete and potentially misleading … </w:t>
            </w:r>
          </w:p>
          <w:p w14:paraId="017C8D8B"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highlight w:val="yellow"/>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4359361A"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1E02D9D7" w14:textId="4D21BDFD"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5E913BE7"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Good proposal</w:t>
            </w:r>
          </w:p>
          <w:p w14:paraId="047D5418" w14:textId="77777777"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p>
          <w:p w14:paraId="570FC0D5" w14:textId="77777777" w:rsidR="00D205AE" w:rsidRPr="00A264F7" w:rsidRDefault="00D205AE" w:rsidP="00D205AE">
            <w:pPr>
              <w:pStyle w:val="pf0"/>
              <w:spacing w:before="0" w:beforeAutospacing="0" w:after="0" w:afterAutospacing="0"/>
              <w:rPr>
                <w:rFonts w:eastAsiaTheme="minorEastAsia"/>
                <w:b/>
                <w:kern w:val="2"/>
                <w:sz w:val="18"/>
                <w:szCs w:val="18"/>
                <w14:ligatures w14:val="standardContextual"/>
              </w:rPr>
            </w:pPr>
            <w:r w:rsidRPr="00A264F7">
              <w:rPr>
                <w:rFonts w:eastAsiaTheme="minorEastAsia"/>
                <w:b/>
                <w:kern w:val="2"/>
                <w:sz w:val="18"/>
                <w:szCs w:val="18"/>
                <w14:ligatures w14:val="standardContextual"/>
              </w:rPr>
              <w:t xml:space="preserve">12.08.2025 Group: </w:t>
            </w:r>
          </w:p>
          <w:p w14:paraId="7654AA72" w14:textId="71C2F7BC" w:rsidR="00D205AE" w:rsidRPr="00A264F7" w:rsidRDefault="00D205AE" w:rsidP="00D205AE">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Forvia to propose language for test</w:t>
            </w:r>
          </w:p>
        </w:tc>
      </w:tr>
      <w:tr w:rsidR="00E55F52" w:rsidRPr="00A264F7" w14:paraId="67B1117B" w14:textId="77777777" w:rsidTr="002C3ED8">
        <w:trPr>
          <w:trHeight w:val="3077"/>
        </w:trPr>
        <w:tc>
          <w:tcPr>
            <w:tcW w:w="710" w:type="dxa"/>
            <w:shd w:val="clear" w:color="auto" w:fill="D9F2D0" w:themeFill="accent6" w:themeFillTint="33"/>
          </w:tcPr>
          <w:p w14:paraId="22AA8406" w14:textId="1DCE6C58"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2979501" w14:textId="72098C30"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shd w:val="clear" w:color="auto" w:fill="D9F2D0" w:themeFill="accent6" w:themeFillTint="33"/>
          </w:tcPr>
          <w:p w14:paraId="0C3BEB08" w14:textId="243CD34F"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1B45711" w14:textId="77777777" w:rsidR="00E55F52" w:rsidRPr="00A264F7" w:rsidRDefault="00E55F52" w:rsidP="00E55F52">
            <w:pPr>
              <w:spacing w:after="120" w:line="240" w:lineRule="auto"/>
              <w:ind w:right="77"/>
              <w:jc w:val="both"/>
              <w:rPr>
                <w:rFonts w:ascii="Times New Roman" w:hAnsi="Times New Roman" w:cs="Times New Roman"/>
                <w:sz w:val="18"/>
                <w:szCs w:val="18"/>
                <w:lang w:val="en-GB"/>
              </w:rPr>
            </w:pPr>
          </w:p>
        </w:tc>
        <w:tc>
          <w:tcPr>
            <w:tcW w:w="4504" w:type="dxa"/>
            <w:shd w:val="clear" w:color="auto" w:fill="D9F2D0" w:themeFill="accent6" w:themeFillTint="33"/>
          </w:tcPr>
          <w:p w14:paraId="2E7D0ABF" w14:textId="77777777" w:rsidR="00E55F52" w:rsidRPr="00A264F7" w:rsidRDefault="00E55F52" w:rsidP="00E55F52">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15053118" w14:textId="55BC367D" w:rsidR="00E55F52" w:rsidRPr="00A264F7" w:rsidRDefault="00E55F52" w:rsidP="00E55F52">
            <w:pPr>
              <w:spacing w:after="0" w:line="240" w:lineRule="auto"/>
              <w:rPr>
                <w:rFonts w:ascii="Times New Roman" w:hAnsi="Times New Roman" w:cs="Times New Roman"/>
                <w:b/>
                <w:color w:val="C00000"/>
                <w:sz w:val="18"/>
                <w:szCs w:val="18"/>
                <w:lang w:val="en-GB"/>
              </w:rPr>
            </w:pPr>
            <w:r w:rsidRPr="00A264F7">
              <w:rPr>
                <w:rFonts w:ascii="Times New Roman" w:hAnsi="Times New Roman" w:cs="Times New Roman"/>
                <w:b/>
                <w:color w:val="C00000"/>
                <w:sz w:val="18"/>
                <w:szCs w:val="18"/>
                <w:lang w:val="en-GB"/>
              </w:rPr>
              <w:t>TMC:</w:t>
            </w:r>
          </w:p>
          <w:p w14:paraId="20BADD1B" w14:textId="77777777" w:rsidR="00E55F52" w:rsidRPr="00A264F7" w:rsidRDefault="00E55F52" w:rsidP="00E55F52">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At the last OICA/CLEPA call, we concluded that the “Leak” test of paragraph 5.2.2. after boil-off test should be the measurement of the amount of hydrogen emitted from boil-off system (after conversion). But the test procedure seems to be not appropriate for such a measurement since external gas source with pressure is used. We have to find out a pragmatic solution for this. Some idea could be:</w:t>
            </w:r>
          </w:p>
          <w:p w14:paraId="3BC10D01" w14:textId="77777777" w:rsidR="00E55F52" w:rsidRPr="00A264F7" w:rsidRDefault="00E55F52" w:rsidP="00E55F52">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somewhat general requirement in Part III (vehicle approval).</w:t>
            </w:r>
          </w:p>
          <w:p w14:paraId="781CC20A" w14:textId="77777777" w:rsidR="00E55F52" w:rsidRPr="00A264F7" w:rsidRDefault="00E55F52" w:rsidP="00E55F52">
            <w:pPr>
              <w:numPr>
                <w:ilvl w:val="0"/>
                <w:numId w:val="11"/>
              </w:numPr>
              <w:spacing w:after="0" w:line="240" w:lineRule="auto"/>
              <w:ind w:left="320"/>
              <w:rPr>
                <w:rFonts w:ascii="Times New Roman" w:hAnsi="Times New Roman" w:cs="Times New Roman"/>
                <w:bCs/>
                <w:sz w:val="18"/>
                <w:szCs w:val="18"/>
                <w:lang w:val="en-US"/>
              </w:rPr>
            </w:pPr>
            <w:r w:rsidRPr="00A264F7">
              <w:rPr>
                <w:rFonts w:ascii="Times New Roman" w:hAnsi="Times New Roman" w:cs="Times New Roman"/>
                <w:bCs/>
                <w:sz w:val="18"/>
                <w:szCs w:val="18"/>
                <w:lang w:val="en-US"/>
              </w:rPr>
              <w:t>Remove this requirement from Part I (LHSS approval) and include additional test and requirement in Part III (vehicle approval) based on the exhaust system requirements.</w:t>
            </w:r>
          </w:p>
          <w:p w14:paraId="740EA444" w14:textId="77777777" w:rsidR="00E55F52" w:rsidRPr="00A264F7" w:rsidRDefault="00E55F52" w:rsidP="00E55F52">
            <w:pPr>
              <w:spacing w:after="0" w:line="240" w:lineRule="auto"/>
              <w:rPr>
                <w:rFonts w:ascii="Times New Roman" w:hAnsi="Times New Roman" w:cs="Times New Roman"/>
                <w:bCs/>
                <w:sz w:val="18"/>
                <w:szCs w:val="18"/>
                <w:lang w:val="en-US"/>
              </w:rPr>
            </w:pPr>
            <w:r w:rsidRPr="00A264F7">
              <w:rPr>
                <w:rFonts w:ascii="Times New Roman" w:hAnsi="Times New Roman" w:cs="Times New Roman"/>
                <w:bCs/>
                <w:sz w:val="18"/>
                <w:szCs w:val="18"/>
                <w:lang w:val="en-US"/>
              </w:rPr>
              <w:t>We need the inputs from companies experienced in LHSS system/vehicle.</w:t>
            </w:r>
          </w:p>
          <w:p w14:paraId="2C747F71" w14:textId="77777777" w:rsidR="00E55F52" w:rsidRPr="00A264F7" w:rsidRDefault="00E55F52" w:rsidP="00E55F52">
            <w:pPr>
              <w:spacing w:after="0" w:line="240" w:lineRule="auto"/>
              <w:rPr>
                <w:rFonts w:ascii="Times New Roman" w:hAnsi="Times New Roman" w:cs="Times New Roman"/>
                <w:bCs/>
                <w:sz w:val="18"/>
                <w:szCs w:val="18"/>
                <w:lang w:val="en-US"/>
              </w:rPr>
            </w:pPr>
          </w:p>
          <w:p w14:paraId="5A6B154B" w14:textId="77777777" w:rsidR="00E55F52" w:rsidRDefault="00E55F52" w:rsidP="00E55F52">
            <w:pPr>
              <w:spacing w:after="0" w:line="240" w:lineRule="auto"/>
              <w:rPr>
                <w:rFonts w:ascii="Times New Roman" w:hAnsi="Times New Roman" w:cs="Times New Roman"/>
                <w:b/>
                <w:sz w:val="18"/>
                <w:szCs w:val="18"/>
                <w:lang w:val="en-US"/>
              </w:rPr>
            </w:pPr>
            <w:r w:rsidRPr="009F2DF0">
              <w:rPr>
                <w:rFonts w:ascii="Times New Roman" w:hAnsi="Times New Roman" w:cs="Times New Roman"/>
                <w:b/>
                <w:sz w:val="18"/>
                <w:szCs w:val="18"/>
                <w:lang w:val="en-US"/>
              </w:rPr>
              <w:t>Group 25.08.25</w:t>
            </w:r>
          </w:p>
          <w:p w14:paraId="6D285286" w14:textId="649FF996" w:rsidR="00E55F52" w:rsidRDefault="00E55F52" w:rsidP="00E55F52">
            <w:pPr>
              <w:spacing w:after="0" w:line="240" w:lineRule="auto"/>
              <w:rPr>
                <w:rFonts w:ascii="Times New Roman" w:hAnsi="Times New Roman" w:cs="Times New Roman"/>
                <w:b/>
                <w:sz w:val="18"/>
                <w:szCs w:val="18"/>
                <w:lang w:val="en-US"/>
              </w:rPr>
            </w:pPr>
            <w:r>
              <w:rPr>
                <w:rFonts w:ascii="Times New Roman" w:hAnsi="Times New Roman" w:cs="Times New Roman"/>
                <w:b/>
                <w:sz w:val="18"/>
                <w:szCs w:val="18"/>
                <w:lang w:val="en-US"/>
              </w:rPr>
              <w:t>(Square bracket language stays and will be modified later with informal)</w:t>
            </w:r>
          </w:p>
          <w:p w14:paraId="1E6293AB" w14:textId="77777777" w:rsidR="00E55F52" w:rsidRPr="009F2DF0" w:rsidRDefault="00E55F52" w:rsidP="00E55F52">
            <w:pPr>
              <w:spacing w:after="0" w:line="240" w:lineRule="auto"/>
              <w:rPr>
                <w:rFonts w:ascii="Times New Roman" w:hAnsi="Times New Roman" w:cs="Times New Roman"/>
                <w:b/>
                <w:sz w:val="18"/>
                <w:szCs w:val="18"/>
                <w:lang w:val="en-US"/>
              </w:rPr>
            </w:pPr>
          </w:p>
          <w:p w14:paraId="771348BA" w14:textId="77777777" w:rsidR="00E55F52" w:rsidRPr="00A264F7" w:rsidRDefault="00E55F52" w:rsidP="00E55F52">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39DA01B4" w14:textId="77777777" w:rsidR="00E55F52" w:rsidRPr="00A264F7" w:rsidRDefault="00E55F52" w:rsidP="00E55F52">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0E121B61" w14:textId="3CE367E3" w:rsidR="00E55F52" w:rsidRPr="00A264F7" w:rsidRDefault="00E55F52" w:rsidP="00E55F52">
            <w:pPr>
              <w:spacing w:after="0" w:line="240" w:lineRule="auto"/>
              <w:rPr>
                <w:rFonts w:ascii="Times New Roman" w:hAnsi="Times New Roman" w:cs="Times New Roman"/>
                <w:bCs/>
                <w:sz w:val="18"/>
                <w:szCs w:val="18"/>
                <w:lang w:val="en-US"/>
              </w:rPr>
            </w:pPr>
            <w:r w:rsidRPr="00A264F7">
              <w:rPr>
                <w:rFonts w:ascii="Times New Roman" w:hAnsi="Times New Roman" w:cs="Times New Roman"/>
                <w:sz w:val="18"/>
                <w:szCs w:val="18"/>
                <w:lang w:val="en-GB"/>
              </w:rPr>
              <w:t xml:space="preserve">The boil-off system recommended by the LHSS manufacturer may be installed for this test if requested by the manufacturer. </w:t>
            </w:r>
            <w:r w:rsidRPr="009F2DF0">
              <w:rPr>
                <w:rFonts w:ascii="Times New Roman" w:hAnsi="Times New Roman" w:cs="Times New Roman"/>
                <w:color w:val="FF0000"/>
                <w:sz w:val="18"/>
                <w:szCs w:val="18"/>
                <w:lang w:val="en-GB"/>
              </w:rPr>
              <w:t>[The maximum allowable discharge from the hydrogen storage system is R*150 Nml/min where R =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+1)*(V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+0.5)*(V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+1)/30.4 and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 xml:space="preserve"> are the vehicle width, height, length (m), respectively.]</w:t>
            </w:r>
          </w:p>
        </w:tc>
      </w:tr>
      <w:tr w:rsidR="001153B4" w:rsidRPr="00A264F7" w14:paraId="6D3B05F7" w14:textId="77777777" w:rsidTr="001153B4">
        <w:trPr>
          <w:trHeight w:val="1928"/>
        </w:trPr>
        <w:tc>
          <w:tcPr>
            <w:tcW w:w="710" w:type="dxa"/>
            <w:shd w:val="clear" w:color="auto" w:fill="auto"/>
          </w:tcPr>
          <w:p w14:paraId="2DFB3A51" w14:textId="59C13E90" w:rsidR="001153B4" w:rsidRPr="00A264F7" w:rsidRDefault="00D214D3" w:rsidP="00E55F52">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auto"/>
          </w:tcPr>
          <w:p w14:paraId="19F8F63E" w14:textId="6DB5B0E4" w:rsidR="001153B4" w:rsidRPr="00A264F7" w:rsidRDefault="001153B4" w:rsidP="00E55F52">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sz w:val="18"/>
                <w:szCs w:val="18"/>
                <w:lang w:val="en-GB"/>
              </w:rPr>
              <w:t>7.1.1.3</w:t>
            </w:r>
          </w:p>
        </w:tc>
        <w:tc>
          <w:tcPr>
            <w:tcW w:w="1181" w:type="dxa"/>
            <w:shd w:val="clear" w:color="auto" w:fill="auto"/>
          </w:tcPr>
          <w:p w14:paraId="7F0B6091" w14:textId="00ACAF89" w:rsidR="001153B4" w:rsidRPr="00A264F7" w:rsidRDefault="00D214D3" w:rsidP="00E55F52">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4504" w:type="dxa"/>
            <w:shd w:val="clear" w:color="auto" w:fill="auto"/>
          </w:tcPr>
          <w:p w14:paraId="728495C8" w14:textId="716C238E" w:rsidR="001153B4" w:rsidRPr="00A264F7" w:rsidRDefault="001153B4" w:rsidP="00E55F52">
            <w:pPr>
              <w:spacing w:after="120" w:line="240" w:lineRule="auto"/>
              <w:ind w:right="77"/>
              <w:jc w:val="both"/>
              <w:rPr>
                <w:rFonts w:ascii="Times New Roman" w:hAnsi="Times New Roman" w:cs="Times New Roman"/>
                <w:sz w:val="18"/>
                <w:szCs w:val="18"/>
                <w:lang w:val="en-GB"/>
              </w:rPr>
            </w:pPr>
            <w:r w:rsidRPr="001153B4">
              <w:rPr>
                <w:rFonts w:ascii="Times New Roman" w:hAnsi="Times New Roman" w:cs="Times New Roman"/>
                <w:sz w:val="18"/>
                <w:szCs w:val="18"/>
                <w:lang w:val="en-GB"/>
              </w:rPr>
              <w:t xml:space="preserve">The fuelling receptacle shall not be mounted within the external energy absorbing elements of the vehicle (e.g. bumper) and shall </w:t>
            </w:r>
            <w:r w:rsidRPr="005A7E9F">
              <w:rPr>
                <w:rFonts w:ascii="Times New Roman" w:hAnsi="Times New Roman" w:cs="Times New Roman"/>
                <w:strike/>
                <w:sz w:val="18"/>
                <w:szCs w:val="18"/>
                <w:lang w:val="en-GB"/>
              </w:rPr>
              <w:t>not</w:t>
            </w:r>
            <w:r w:rsidRPr="001153B4">
              <w:rPr>
                <w:rFonts w:ascii="Times New Roman" w:hAnsi="Times New Roman" w:cs="Times New Roman"/>
                <w:sz w:val="18"/>
                <w:szCs w:val="18"/>
                <w:lang w:val="en-GB"/>
              </w:rPr>
              <w:t xml:space="preserve"> be installed</w:t>
            </w:r>
            <w:r w:rsidRPr="005A7E9F">
              <w:rPr>
                <w:rFonts w:ascii="Times New Roman" w:hAnsi="Times New Roman" w:cs="Times New Roman"/>
                <w:b/>
                <w:sz w:val="18"/>
                <w:szCs w:val="18"/>
                <w:lang w:val="en-GB"/>
              </w:rPr>
              <w:t xml:space="preserve"> in such a way that access for refilling shall not be required in the passenger compartment, luggage compartment, or in any other unventilated compartment.</w:t>
            </w:r>
            <w:r w:rsidRPr="001153B4">
              <w:rPr>
                <w:rFonts w:ascii="Times New Roman" w:hAnsi="Times New Roman" w:cs="Times New Roman"/>
                <w:sz w:val="18"/>
                <w:szCs w:val="18"/>
                <w:lang w:val="en-GB"/>
              </w:rPr>
              <w:t xml:space="preserve"> </w:t>
            </w:r>
            <w:r w:rsidRPr="001153B4">
              <w:rPr>
                <w:rFonts w:ascii="Times New Roman" w:hAnsi="Times New Roman" w:cs="Times New Roman"/>
                <w:strike/>
                <w:sz w:val="18"/>
                <w:szCs w:val="18"/>
                <w:lang w:val="en-GB"/>
              </w:rPr>
              <w:t>in the passenger compartment, luggage compartment and other places where hydrogen gas could accumulate and where ventilation is not sufficient. Test procedure is by visual inspection.</w:t>
            </w:r>
          </w:p>
        </w:tc>
        <w:tc>
          <w:tcPr>
            <w:tcW w:w="4504" w:type="dxa"/>
            <w:shd w:val="clear" w:color="auto" w:fill="auto"/>
          </w:tcPr>
          <w:p w14:paraId="63730447" w14:textId="77777777" w:rsidR="001153B4" w:rsidRPr="00A264F7" w:rsidRDefault="001153B4" w:rsidP="00E55F52">
            <w:pPr>
              <w:spacing w:after="0" w:line="240" w:lineRule="auto"/>
              <w:ind w:left="553" w:right="37" w:hanging="553"/>
              <w:rPr>
                <w:rFonts w:ascii="Times New Roman" w:hAnsi="Times New Roman" w:cs="Times New Roman"/>
                <w:sz w:val="18"/>
                <w:szCs w:val="18"/>
                <w:lang w:val="en-GB"/>
              </w:rPr>
            </w:pPr>
          </w:p>
        </w:tc>
        <w:tc>
          <w:tcPr>
            <w:tcW w:w="4143" w:type="dxa"/>
            <w:shd w:val="clear" w:color="auto" w:fill="auto"/>
          </w:tcPr>
          <w:p w14:paraId="08D93EA0" w14:textId="77777777" w:rsidR="00C72D46" w:rsidRDefault="006D2F5E" w:rsidP="006D2F5E">
            <w:pPr>
              <w:spacing w:after="0" w:line="240" w:lineRule="auto"/>
              <w:rPr>
                <w:rFonts w:ascii="Times New Roman" w:hAnsi="Times New Roman" w:cs="Times New Roman"/>
                <w:b/>
                <w:color w:val="0070C0"/>
                <w:sz w:val="18"/>
                <w:szCs w:val="18"/>
                <w:lang w:val="en-GB"/>
              </w:rPr>
            </w:pPr>
            <w:r w:rsidRPr="006D2F5E">
              <w:rPr>
                <w:rFonts w:ascii="Times New Roman" w:hAnsi="Times New Roman" w:cs="Times New Roman"/>
                <w:b/>
                <w:color w:val="0070C0"/>
                <w:sz w:val="18"/>
                <w:szCs w:val="18"/>
                <w:lang w:val="en-GB"/>
              </w:rPr>
              <w:t xml:space="preserve">Before modification, this paragraph prohibited the installation of the fuelling receptacle in the passenger compartment. After modification, the access for refilling shall not be required in the passenger compartment but nothing forbid the installation of the fuelling receptacle in the passenger compartment anymore. </w:t>
            </w:r>
          </w:p>
          <w:p w14:paraId="4E7803EA" w14:textId="7B9E741C" w:rsidR="001153B4" w:rsidRPr="00A264F7" w:rsidRDefault="00C72D46" w:rsidP="006D2F5E">
            <w:pPr>
              <w:spacing w:after="0" w:line="240" w:lineRule="auto"/>
              <w:rPr>
                <w:rFonts w:ascii="Times New Roman" w:hAnsi="Times New Roman" w:cs="Times New Roman"/>
                <w:b/>
                <w:color w:val="C00000"/>
                <w:sz w:val="18"/>
                <w:szCs w:val="18"/>
                <w:lang w:val="en-GB"/>
              </w:rPr>
            </w:pPr>
            <w:r>
              <w:rPr>
                <w:rFonts w:ascii="Times New Roman" w:hAnsi="Times New Roman" w:cs="Times New Roman"/>
                <w:b/>
                <w:color w:val="0070C0"/>
                <w:sz w:val="18"/>
                <w:szCs w:val="18"/>
                <w:lang w:val="en-GB"/>
              </w:rPr>
              <w:t>Need further explanations.</w:t>
            </w:r>
          </w:p>
        </w:tc>
      </w:tr>
      <w:tr w:rsidR="00E55F52" w:rsidRPr="00A264F7" w14:paraId="10345340" w14:textId="77777777" w:rsidTr="002C3ED8">
        <w:trPr>
          <w:trHeight w:val="1928"/>
        </w:trPr>
        <w:tc>
          <w:tcPr>
            <w:tcW w:w="710" w:type="dxa"/>
            <w:shd w:val="clear" w:color="auto" w:fill="D9F2D0" w:themeFill="accent6" w:themeFillTint="33"/>
          </w:tcPr>
          <w:p w14:paraId="2D0E43D7" w14:textId="07D61704"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174D498D" w14:textId="31E0E18D"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7.1.1.4</w:t>
            </w:r>
          </w:p>
        </w:tc>
        <w:tc>
          <w:tcPr>
            <w:tcW w:w="1181" w:type="dxa"/>
            <w:shd w:val="clear" w:color="auto" w:fill="D9F2D0" w:themeFill="accent6" w:themeFillTint="33"/>
          </w:tcPr>
          <w:p w14:paraId="0B0B73C7"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D643519" w14:textId="618A562F" w:rsidR="00E55F52" w:rsidRPr="00A264F7" w:rsidRDefault="00E55F52" w:rsidP="00E55F52">
            <w:pPr>
              <w:spacing w:after="120" w:line="240" w:lineRule="auto"/>
              <w:ind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If appropriate, the geometry of the fuelling receptacle of liquefied hydrogen gas vehicles may be at the manufacturer’s discretion and in agreement with the technical service in absence of a standard.</w:t>
            </w:r>
          </w:p>
          <w:p w14:paraId="51654CB1" w14:textId="77777777" w:rsidR="00E55F52" w:rsidRPr="00A264F7" w:rsidRDefault="00E55F52" w:rsidP="00E55F52">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363C135E" w14:textId="77777777" w:rsidR="00E55F52" w:rsidRPr="00A264F7" w:rsidRDefault="00E55F52" w:rsidP="00E55F52">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60720BDE" w14:textId="12901DB9"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4289D609" w14:textId="368C8AA3"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Not enforceable</w:t>
            </w:r>
          </w:p>
          <w:p w14:paraId="0B66DAE2" w14:textId="77777777" w:rsidR="00E55F52" w:rsidRPr="00A264F7" w:rsidRDefault="00E55F52" w:rsidP="00E55F52">
            <w:pPr>
              <w:spacing w:after="0" w:line="240" w:lineRule="auto"/>
              <w:rPr>
                <w:rFonts w:ascii="Times New Roman" w:hAnsi="Times New Roman" w:cs="Times New Roman"/>
                <w:sz w:val="18"/>
                <w:szCs w:val="18"/>
                <w:lang w:val="en-GB"/>
              </w:rPr>
            </w:pPr>
          </w:p>
          <w:p w14:paraId="2CC9C7B3" w14:textId="6C1988A0"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215E99" w:themeColor="text2" w:themeTint="BF"/>
                <w:sz w:val="18"/>
                <w:szCs w:val="18"/>
                <w:lang w:val="en-GB"/>
              </w:rPr>
              <w:t>Forvia:</w:t>
            </w:r>
          </w:p>
          <w:p w14:paraId="17B94133" w14:textId="77777777"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Would propose to delete for now and add with reference to the standard when published in later amendment.</w:t>
            </w:r>
          </w:p>
          <w:p w14:paraId="05D0A34B" w14:textId="77777777" w:rsidR="00E55F52" w:rsidRPr="00A264F7" w:rsidRDefault="00E55F52" w:rsidP="00E55F52">
            <w:pPr>
              <w:spacing w:after="0" w:line="240" w:lineRule="auto"/>
              <w:rPr>
                <w:rFonts w:ascii="Times New Roman" w:hAnsi="Times New Roman" w:cs="Times New Roman"/>
                <w:sz w:val="18"/>
                <w:szCs w:val="18"/>
                <w:lang w:val="en-GB"/>
              </w:rPr>
            </w:pPr>
          </w:p>
          <w:p w14:paraId="533B3735" w14:textId="7FACDDC4"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3A7C22" w:themeColor="accent6" w:themeShade="BF"/>
                <w:sz w:val="18"/>
                <w:szCs w:val="18"/>
                <w:lang w:val="en-GB"/>
              </w:rPr>
              <w:t>DT:</w:t>
            </w:r>
          </w:p>
          <w:p w14:paraId="4CB0ACE7" w14:textId="77777777"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Remove and introduce later amendment when ISO 25578 published 01/2028</w:t>
            </w:r>
          </w:p>
          <w:p w14:paraId="7ECB41E8" w14:textId="77777777" w:rsidR="00E55F52" w:rsidRPr="00A264F7" w:rsidRDefault="00E55F52" w:rsidP="00E55F52">
            <w:pPr>
              <w:spacing w:after="0" w:line="240" w:lineRule="auto"/>
              <w:rPr>
                <w:rFonts w:ascii="Times New Roman" w:hAnsi="Times New Roman" w:cs="Times New Roman"/>
                <w:sz w:val="18"/>
                <w:szCs w:val="18"/>
                <w:lang w:val="en-GB"/>
              </w:rPr>
            </w:pPr>
          </w:p>
          <w:p w14:paraId="39BFDAA9" w14:textId="69813B65" w:rsidR="00E55F52" w:rsidRPr="00974D7D" w:rsidRDefault="00E55F52" w:rsidP="00E55F52">
            <w:pPr>
              <w:spacing w:after="0" w:line="240" w:lineRule="auto"/>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25.08.26 Group: Agree to delete current text, add reference</w:t>
            </w:r>
            <w:r>
              <w:rPr>
                <w:rFonts w:ascii="Times New Roman" w:hAnsi="Times New Roman" w:cs="Times New Roman"/>
                <w:b/>
                <w:bCs/>
                <w:sz w:val="18"/>
                <w:szCs w:val="18"/>
                <w:lang w:val="en-GB"/>
              </w:rPr>
              <w:t xml:space="preserve"> to ISO 25578</w:t>
            </w:r>
            <w:r w:rsidRPr="00974D7D">
              <w:rPr>
                <w:rFonts w:ascii="Times New Roman" w:hAnsi="Times New Roman" w:cs="Times New Roman"/>
                <w:b/>
                <w:bCs/>
                <w:sz w:val="18"/>
                <w:szCs w:val="18"/>
                <w:lang w:val="en-GB"/>
              </w:rPr>
              <w:t xml:space="preserve"> in introduction</w:t>
            </w:r>
          </w:p>
        </w:tc>
      </w:tr>
      <w:tr w:rsidR="00E55F52" w:rsidRPr="00A264F7" w14:paraId="2DC2B693" w14:textId="77777777" w:rsidTr="002C3ED8">
        <w:trPr>
          <w:trHeight w:val="3458"/>
        </w:trPr>
        <w:tc>
          <w:tcPr>
            <w:tcW w:w="710" w:type="dxa"/>
            <w:shd w:val="clear" w:color="auto" w:fill="D9F2D0" w:themeFill="accent6" w:themeFillTint="33"/>
          </w:tcPr>
          <w:p w14:paraId="4D08E470" w14:textId="4FAA9C6C"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9307FAA" w14:textId="70556CBC"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New para. 7.1.2</w:t>
            </w:r>
          </w:p>
        </w:tc>
        <w:tc>
          <w:tcPr>
            <w:tcW w:w="1181" w:type="dxa"/>
            <w:shd w:val="clear" w:color="auto" w:fill="D9F2D0" w:themeFill="accent6" w:themeFillTint="33"/>
          </w:tcPr>
          <w:p w14:paraId="049E9AF1" w14:textId="736A6AEF"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53AABE88" w14:textId="20EEB937" w:rsidR="00E55F52" w:rsidRPr="00A264F7" w:rsidRDefault="00E55F52" w:rsidP="00E55F52">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0FF1979B" w14:textId="77777777" w:rsidR="00E55F52" w:rsidRPr="00A264F7" w:rsidRDefault="00E55F52" w:rsidP="00E55F52">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4251DA05" w14:textId="78F49099" w:rsidR="00E55F52" w:rsidRPr="00A264F7" w:rsidRDefault="00E55F52" w:rsidP="00E55F52">
            <w:pPr>
              <w:spacing w:after="0" w:line="240" w:lineRule="auto"/>
              <w:ind w:right="37"/>
              <w:rPr>
                <w:rFonts w:ascii="Times New Roman" w:hAnsi="Times New Roman" w:cs="Times New Roman"/>
                <w:sz w:val="18"/>
                <w:szCs w:val="18"/>
                <w:lang w:val="en-GB"/>
              </w:rPr>
            </w:pPr>
            <w:r w:rsidRPr="00A264F7">
              <w:rPr>
                <w:rFonts w:ascii="Times New Roman" w:hAnsi="Times New Roman" w:cs="Times New Roman"/>
                <w:sz w:val="18"/>
                <w:szCs w:val="18"/>
                <w:lang w:val="en-GB"/>
              </w:rPr>
              <w:t>LHSS shall be installed in accordance with the instruction provided by the LHSS manufacturer.</w:t>
            </w:r>
          </w:p>
          <w:p w14:paraId="585C3CF9" w14:textId="78EC68B5" w:rsidR="00E55F52" w:rsidRPr="00A264F7" w:rsidRDefault="00E55F52" w:rsidP="00E55F52">
            <w:pPr>
              <w:keepNext/>
              <w:keepLines/>
              <w:spacing w:after="0" w:line="240" w:lineRule="auto"/>
              <w:ind w:left="124" w:right="314" w:hanging="91"/>
              <w:rPr>
                <w:rFonts w:ascii="Times New Roman" w:hAnsi="Times New Roman" w:cs="Times New Roman"/>
                <w:b/>
                <w:bCs/>
                <w:iCs/>
                <w:sz w:val="18"/>
                <w:szCs w:val="18"/>
                <w:lang w:val="en-US"/>
              </w:rPr>
            </w:pPr>
          </w:p>
        </w:tc>
        <w:tc>
          <w:tcPr>
            <w:tcW w:w="4143" w:type="dxa"/>
            <w:shd w:val="clear" w:color="auto" w:fill="D9F2D0" w:themeFill="accent6" w:themeFillTint="33"/>
          </w:tcPr>
          <w:p w14:paraId="08F3BACD" w14:textId="17454B88"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2B45A742" w14:textId="77777777"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Need this kind of provision to ensure proper installation of LHSS.</w:t>
            </w:r>
          </w:p>
          <w:p w14:paraId="50867676" w14:textId="77777777" w:rsidR="00E55F52" w:rsidRPr="00A264F7" w:rsidRDefault="00E55F52" w:rsidP="00E55F52">
            <w:pPr>
              <w:spacing w:after="0" w:line="240" w:lineRule="auto"/>
              <w:rPr>
                <w:rFonts w:ascii="Times New Roman" w:hAnsi="Times New Roman" w:cs="Times New Roman"/>
                <w:sz w:val="18"/>
                <w:szCs w:val="18"/>
                <w:lang w:val="en-GB"/>
              </w:rPr>
            </w:pPr>
          </w:p>
          <w:p w14:paraId="5ED8A0D9" w14:textId="21C2742F"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215E99" w:themeColor="text2" w:themeTint="BF"/>
                <w:kern w:val="0"/>
                <w:sz w:val="18"/>
                <w:szCs w:val="18"/>
                <w:lang w:val="en-GB"/>
                <w14:ligatures w14:val="none"/>
              </w:rPr>
              <w:t>Forvia:</w:t>
            </w:r>
          </w:p>
          <w:p w14:paraId="517B6728" w14:textId="62728802"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I have quite a concern here: Without specifying the maximum number of tanks to be installed in a vehicle this information is incomplete and potentially misleading … </w:t>
            </w:r>
          </w:p>
          <w:p w14:paraId="4D6A66D6"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14D29EF1"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p w14:paraId="3FA752BA" w14:textId="02164B35"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F347CD0"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Do we have the same wording in UNR134, if not we should be more specific here</w:t>
            </w:r>
          </w:p>
          <w:p w14:paraId="2A4B238B"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p w14:paraId="56AD1A34" w14:textId="2BE30EAD" w:rsidR="00E55F52" w:rsidRPr="00974D7D" w:rsidRDefault="00E55F52" w:rsidP="00E55F52">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w:t>
            </w:r>
            <w:r>
              <w:rPr>
                <w:rFonts w:ascii="Times New Roman" w:eastAsia="Times New Roman" w:hAnsi="Times New Roman" w:cs="Times New Roman"/>
                <w:b/>
                <w:bCs/>
                <w:kern w:val="0"/>
                <w:sz w:val="18"/>
                <w:szCs w:val="18"/>
                <w:lang w:val="en-GB"/>
                <w14:ligatures w14:val="none"/>
              </w:rPr>
              <w:t>6</w:t>
            </w:r>
            <w:r w:rsidRPr="00974D7D">
              <w:rPr>
                <w:rFonts w:ascii="Times New Roman" w:eastAsia="Times New Roman" w:hAnsi="Times New Roman" w:cs="Times New Roman"/>
                <w:b/>
                <w:bCs/>
                <w:kern w:val="0"/>
                <w:sz w:val="18"/>
                <w:szCs w:val="18"/>
                <w:lang w:val="en-GB"/>
                <w14:ligatures w14:val="none"/>
              </w:rPr>
              <w:t xml:space="preserve">.08.25 Group: </w:t>
            </w:r>
            <w:r>
              <w:rPr>
                <w:rFonts w:ascii="Times New Roman" w:eastAsia="Times New Roman" w:hAnsi="Times New Roman" w:cs="Times New Roman"/>
                <w:b/>
                <w:bCs/>
                <w:kern w:val="0"/>
                <w:sz w:val="18"/>
                <w:szCs w:val="18"/>
                <w:lang w:val="en-GB"/>
                <w14:ligatures w14:val="none"/>
              </w:rPr>
              <w:t>Agree to below language</w:t>
            </w:r>
          </w:p>
          <w:p w14:paraId="49D33154" w14:textId="77777777" w:rsidR="00E55F52" w:rsidRPr="00A264F7" w:rsidRDefault="00E55F52" w:rsidP="00E55F52">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659C06EE" w14:textId="27BA9E7D"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 xml:space="preserve">The LHSS shall be installed in accordance with the instructions provided by the manufacturer of the LHSS, and in conformity with the description provided in Annex 1, Part 2 to this Regulation </w:t>
            </w:r>
          </w:p>
        </w:tc>
      </w:tr>
      <w:tr w:rsidR="00E55F52" w:rsidRPr="00A264F7" w14:paraId="56854C0D" w14:textId="77777777" w:rsidTr="002C3ED8">
        <w:trPr>
          <w:trHeight w:val="1488"/>
        </w:trPr>
        <w:tc>
          <w:tcPr>
            <w:tcW w:w="710" w:type="dxa"/>
            <w:shd w:val="clear" w:color="auto" w:fill="D9F2D0" w:themeFill="accent6" w:themeFillTint="33"/>
          </w:tcPr>
          <w:p w14:paraId="30FB4D5D" w14:textId="05C0B741"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3D3BD15" w14:textId="2EA709FD"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7.2.2.1</w:t>
            </w:r>
          </w:p>
        </w:tc>
        <w:tc>
          <w:tcPr>
            <w:tcW w:w="1181" w:type="dxa"/>
            <w:shd w:val="clear" w:color="auto" w:fill="D9F2D0" w:themeFill="accent6" w:themeFillTint="33"/>
          </w:tcPr>
          <w:p w14:paraId="5D098F5E" w14:textId="1301BF25"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52C37E71" w14:textId="09A0BE4F" w:rsidR="00E55F52" w:rsidRPr="00A264F7" w:rsidRDefault="00E55F52" w:rsidP="00E55F52">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Pressure relief systems</w:t>
            </w:r>
          </w:p>
          <w:p w14:paraId="30D68839" w14:textId="76B19B43" w:rsidR="00E55F52" w:rsidRPr="00A264F7" w:rsidRDefault="00E55F52" w:rsidP="00E55F52">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devices shall not be directed:</w:t>
            </w:r>
          </w:p>
          <w:p w14:paraId="3134BE03" w14:textId="77777777"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w:t>
            </w:r>
            <w:r w:rsidRPr="00A264F7">
              <w:rPr>
                <w:rFonts w:ascii="Times New Roman" w:hAnsi="Times New Roman" w:cs="Times New Roman"/>
                <w:sz w:val="18"/>
                <w:szCs w:val="18"/>
                <w:lang w:val="en-GB"/>
              </w:rPr>
              <w:tab/>
              <w:t>towards exposed electrical terminals, exposed electrical switches or other ignition sources;</w:t>
            </w:r>
          </w:p>
          <w:p w14:paraId="4F6A419F" w14:textId="77777777"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w:t>
            </w:r>
            <w:r w:rsidRPr="00A264F7">
              <w:rPr>
                <w:rFonts w:ascii="Times New Roman" w:hAnsi="Times New Roman" w:cs="Times New Roman"/>
                <w:sz w:val="18"/>
                <w:szCs w:val="18"/>
                <w:lang w:val="en-GB"/>
              </w:rPr>
              <w:tab/>
              <w:t>into or towards the vehicle passenger or luggage compartments;</w:t>
            </w:r>
          </w:p>
          <w:p w14:paraId="3A644402" w14:textId="77777777"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w:t>
            </w:r>
            <w:r w:rsidRPr="00A264F7">
              <w:rPr>
                <w:rFonts w:ascii="Times New Roman" w:hAnsi="Times New Roman" w:cs="Times New Roman"/>
                <w:sz w:val="18"/>
                <w:szCs w:val="18"/>
                <w:lang w:val="en-GB"/>
              </w:rPr>
              <w:tab/>
              <w:t>into or towards any vehicle wheel housing; and</w:t>
            </w:r>
          </w:p>
          <w:p w14:paraId="52CDE097" w14:textId="7AF29408"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 </w:t>
            </w:r>
            <w:r w:rsidRPr="00A264F7">
              <w:rPr>
                <w:rFonts w:ascii="Times New Roman" w:hAnsi="Times New Roman" w:cs="Times New Roman"/>
                <w:sz w:val="18"/>
                <w:szCs w:val="18"/>
                <w:lang w:val="en-GB"/>
              </w:rPr>
              <w:tab/>
              <w:t>towards hydrogen storage containers.</w:t>
            </w:r>
          </w:p>
        </w:tc>
        <w:tc>
          <w:tcPr>
            <w:tcW w:w="4504" w:type="dxa"/>
            <w:shd w:val="clear" w:color="auto" w:fill="D9F2D0" w:themeFill="accent6" w:themeFillTint="33"/>
          </w:tcPr>
          <w:p w14:paraId="3F2DD9B9" w14:textId="6801F52C" w:rsidR="00E55F52" w:rsidRPr="00A264F7" w:rsidRDefault="00E55F52" w:rsidP="00E55F52">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2067D52B"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FD38A6C" w14:textId="58134F53"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In GTR13 Amendment 1, the relevant paragraph only applies to TPRD.</w:t>
            </w:r>
            <w:r w:rsidRPr="00A264F7">
              <w:rPr>
                <w:rFonts w:ascii="Times New Roman" w:eastAsia="Times New Roman" w:hAnsi="Times New Roman" w:cs="Times New Roman"/>
                <w:kern w:val="0"/>
                <w:sz w:val="18"/>
                <w:szCs w:val="18"/>
                <w:lang w:val="en-GB"/>
                <w14:ligatures w14:val="none"/>
              </w:rPr>
              <w:br/>
              <w:t>The relevant provision of GTR13 phase 1is introduced.</w:t>
            </w:r>
          </w:p>
          <w:p w14:paraId="3E4F6D94"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p w14:paraId="58F53562" w14:textId="35181847" w:rsidR="00E55F52" w:rsidRPr="00974D7D" w:rsidRDefault="00E55F52" w:rsidP="00E55F52">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25.08.25 Group: Adopt GTR13 phase 2 language</w:t>
            </w:r>
          </w:p>
          <w:p w14:paraId="520DDF1F" w14:textId="77777777" w:rsidR="00E55F52" w:rsidRPr="00974D7D" w:rsidRDefault="00E55F52" w:rsidP="00E55F52">
            <w:pPr>
              <w:spacing w:after="120" w:line="240" w:lineRule="auto"/>
              <w:ind w:right="1134"/>
              <w:jc w:val="both"/>
              <w:rPr>
                <w:rFonts w:ascii="Times New Roman" w:hAnsi="Times New Roman" w:cs="Times New Roman"/>
                <w:b/>
                <w:bCs/>
                <w:sz w:val="18"/>
                <w:szCs w:val="18"/>
                <w:lang w:val="en-GB"/>
              </w:rPr>
            </w:pPr>
            <w:r w:rsidRPr="00974D7D">
              <w:rPr>
                <w:rFonts w:ascii="Times New Roman" w:hAnsi="Times New Roman" w:cs="Times New Roman"/>
                <w:b/>
                <w:bCs/>
                <w:sz w:val="18"/>
                <w:szCs w:val="18"/>
                <w:lang w:val="en-GB"/>
              </w:rPr>
              <w:t>Pressure relief systems</w:t>
            </w:r>
          </w:p>
          <w:p w14:paraId="42840B19" w14:textId="5E9A08EB"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systems shall be directed such that the hydrogen exhaust does not impinge upon:</w:t>
            </w:r>
          </w:p>
          <w:p w14:paraId="5EAA850A" w14:textId="1D8DCA80"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w:t>
            </w:r>
            <w:r w:rsidRPr="00A264F7">
              <w:rPr>
                <w:rFonts w:ascii="Times New Roman" w:hAnsi="Times New Roman" w:cs="Times New Roman"/>
                <w:sz w:val="18"/>
                <w:szCs w:val="18"/>
                <w:lang w:val="en-GB"/>
              </w:rPr>
              <w:tab/>
              <w:t>enclosed or semi-enclosed spaces;</w:t>
            </w:r>
          </w:p>
          <w:p w14:paraId="4EBEAAFF" w14:textId="77777777"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w:t>
            </w:r>
            <w:r w:rsidRPr="00A264F7">
              <w:rPr>
                <w:rFonts w:ascii="Times New Roman" w:hAnsi="Times New Roman" w:cs="Times New Roman"/>
                <w:sz w:val="18"/>
                <w:szCs w:val="18"/>
                <w:lang w:val="en-GB"/>
              </w:rPr>
              <w:tab/>
              <w:t>any vehicle wheel housing;</w:t>
            </w:r>
          </w:p>
          <w:p w14:paraId="03B2D4BA" w14:textId="77777777" w:rsidR="00E55F52" w:rsidRPr="00A264F7" w:rsidRDefault="00E55F52" w:rsidP="00E55F52">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(iii)</w:t>
            </w:r>
            <w:r w:rsidRPr="00A264F7">
              <w:rPr>
                <w:rFonts w:ascii="Times New Roman" w:hAnsi="Times New Roman" w:cs="Times New Roman"/>
                <w:sz w:val="18"/>
                <w:szCs w:val="18"/>
                <w:lang w:val="en-GB"/>
              </w:rPr>
              <w:tab/>
              <w:t>hydrogen gas containers;</w:t>
            </w:r>
          </w:p>
          <w:p w14:paraId="5D065204" w14:textId="7E97A01C"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hAnsi="Times New Roman" w:cs="Times New Roman"/>
                <w:sz w:val="18"/>
                <w:szCs w:val="18"/>
                <w:lang w:val="en-GB"/>
              </w:rPr>
              <w:t>(iv)</w:t>
            </w:r>
            <w:r w:rsidRPr="00A264F7">
              <w:rPr>
                <w:rFonts w:ascii="Times New Roman" w:hAnsi="Times New Roman" w:cs="Times New Roman"/>
                <w:sz w:val="18"/>
                <w:szCs w:val="18"/>
                <w:lang w:val="en-GB"/>
              </w:rPr>
              <w:tab/>
              <w:t>the vehicle’s REESS</w:t>
            </w:r>
          </w:p>
        </w:tc>
      </w:tr>
      <w:tr w:rsidR="00E55F52" w:rsidRPr="00A264F7" w14:paraId="703EA45F" w14:textId="77777777" w:rsidTr="002C3ED8">
        <w:trPr>
          <w:trHeight w:val="907"/>
        </w:trPr>
        <w:tc>
          <w:tcPr>
            <w:tcW w:w="710" w:type="dxa"/>
            <w:shd w:val="clear" w:color="auto" w:fill="D9F2D0" w:themeFill="accent6" w:themeFillTint="33"/>
          </w:tcPr>
          <w:p w14:paraId="019B7EAB" w14:textId="2236B8C8"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5712A1" w14:textId="4513E342"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7.2.3.1</w:t>
            </w:r>
          </w:p>
        </w:tc>
        <w:tc>
          <w:tcPr>
            <w:tcW w:w="1181" w:type="dxa"/>
            <w:shd w:val="clear" w:color="auto" w:fill="D9F2D0" w:themeFill="accent6" w:themeFillTint="33"/>
          </w:tcPr>
          <w:p w14:paraId="38728048"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BB02EA3" w14:textId="6F2AB2B8"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Hydrogen gas discharge, leakage and/or permeation from the vehicle fuel system shall not directly vent into the passenger compartment, luggage compartment, or to any enclosed or semi-enclosed spaces within the vehicle that contains unprotected ignition sources.</w:t>
            </w:r>
          </w:p>
        </w:tc>
        <w:tc>
          <w:tcPr>
            <w:tcW w:w="4504" w:type="dxa"/>
            <w:shd w:val="clear" w:color="auto" w:fill="D9F2D0" w:themeFill="accent6" w:themeFillTint="33"/>
          </w:tcPr>
          <w:p w14:paraId="50F9ECF2" w14:textId="77777777" w:rsidR="00E55F52" w:rsidRPr="00A264F7" w:rsidRDefault="00E55F52" w:rsidP="00E55F52">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504C9C18"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152FC539"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Cargo compartment is not defined, but the enclosed cargo space for vans and trucks are considered as enclosed or semi-enclosed space.</w:t>
            </w:r>
          </w:p>
          <w:p w14:paraId="7DF74CF4"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p w14:paraId="1F03CF91" w14:textId="283808B0" w:rsidR="00E55F52" w:rsidRPr="00974D7D" w:rsidRDefault="00E55F52" w:rsidP="00E55F52">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 – Aligns with GTR13 Phase 2</w:t>
            </w:r>
          </w:p>
        </w:tc>
      </w:tr>
      <w:tr w:rsidR="00E55F52" w:rsidRPr="00A264F7" w14:paraId="35EBDA5B" w14:textId="77777777" w:rsidTr="009D4343">
        <w:trPr>
          <w:trHeight w:val="1361"/>
        </w:trPr>
        <w:tc>
          <w:tcPr>
            <w:tcW w:w="710" w:type="dxa"/>
          </w:tcPr>
          <w:p w14:paraId="41E730BD" w14:textId="00E14EFA"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5D459E39" w14:textId="6E92D1D0"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7.3</w:t>
            </w:r>
          </w:p>
        </w:tc>
        <w:tc>
          <w:tcPr>
            <w:tcW w:w="1181" w:type="dxa"/>
          </w:tcPr>
          <w:p w14:paraId="52D3C932" w14:textId="28795F03"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tcPr>
          <w:p w14:paraId="2832CE80"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Container retention</w:t>
            </w:r>
          </w:p>
          <w:p w14:paraId="12A1B84A"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970F802"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The storage container(s) shall remain attached to the vehicle at a minimum of one attachment point.</w:t>
            </w:r>
          </w:p>
          <w:p w14:paraId="21DA70DC" w14:textId="70D2C998"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504" w:type="dxa"/>
          </w:tcPr>
          <w:p w14:paraId="0D82AD19"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strike/>
                <w:color w:val="EE0000"/>
                <w:kern w:val="0"/>
                <w:sz w:val="18"/>
                <w:szCs w:val="18"/>
                <w:lang w:val="en-US"/>
                <w14:ligatures w14:val="none"/>
              </w:rPr>
              <w:t>Container</w:t>
            </w:r>
            <w:r w:rsidRPr="00A264F7">
              <w:rPr>
                <w:rFonts w:ascii="Times New Roman" w:eastAsia="Times New Roman" w:hAnsi="Times New Roman" w:cs="Times New Roman"/>
                <w:color w:val="EE0000"/>
                <w:kern w:val="0"/>
                <w:sz w:val="18"/>
                <w:szCs w:val="18"/>
                <w:lang w:val="en-US"/>
                <w14:ligatures w14:val="none"/>
              </w:rPr>
              <w:t xml:space="preserve"> LHSS </w:t>
            </w:r>
            <w:r w:rsidRPr="00A264F7">
              <w:rPr>
                <w:rFonts w:ascii="Times New Roman" w:eastAsia="Times New Roman" w:hAnsi="Times New Roman" w:cs="Times New Roman"/>
                <w:color w:val="000000"/>
                <w:kern w:val="0"/>
                <w:sz w:val="18"/>
                <w:szCs w:val="18"/>
                <w:lang w:val="en-US"/>
                <w14:ligatures w14:val="none"/>
              </w:rPr>
              <w:t>retention</w:t>
            </w:r>
          </w:p>
          <w:p w14:paraId="693754C6" w14:textId="474DEAF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16C0CA3"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The </w:t>
            </w:r>
            <w:r w:rsidRPr="00A264F7">
              <w:rPr>
                <w:rFonts w:ascii="Times New Roman" w:eastAsia="Times New Roman" w:hAnsi="Times New Roman" w:cs="Times New Roman"/>
                <w:strike/>
                <w:color w:val="EE0000"/>
                <w:kern w:val="0"/>
                <w:sz w:val="18"/>
                <w:szCs w:val="18"/>
                <w:lang w:val="en-US"/>
                <w14:ligatures w14:val="none"/>
              </w:rPr>
              <w:t>storage container(s)</w:t>
            </w:r>
            <w:r w:rsidRPr="00A264F7">
              <w:rPr>
                <w:rFonts w:ascii="Times New Roman" w:eastAsia="Times New Roman" w:hAnsi="Times New Roman" w:cs="Times New Roman"/>
                <w:color w:val="EE0000"/>
                <w:kern w:val="0"/>
                <w:sz w:val="18"/>
                <w:szCs w:val="18"/>
                <w:lang w:val="en-US"/>
                <w14:ligatures w14:val="none"/>
              </w:rPr>
              <w:t xml:space="preserve">LHSS </w:t>
            </w:r>
            <w:r w:rsidRPr="00A264F7">
              <w:rPr>
                <w:rFonts w:ascii="Times New Roman" w:eastAsia="Times New Roman" w:hAnsi="Times New Roman" w:cs="Times New Roman"/>
                <w:color w:val="000000"/>
                <w:kern w:val="0"/>
                <w:sz w:val="18"/>
                <w:szCs w:val="18"/>
                <w:lang w:val="en-US"/>
                <w14:ligatures w14:val="none"/>
              </w:rPr>
              <w:t>shall remain attached to the vehicle at a minimum of one attachment point.</w:t>
            </w:r>
          </w:p>
          <w:p w14:paraId="54287EC3" w14:textId="7D654C02"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143" w:type="dxa"/>
          </w:tcPr>
          <w:p w14:paraId="14F56013"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79B5D1A3" w14:textId="0C33B0A5"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Container --&gt; LHSS.</w:t>
            </w:r>
          </w:p>
          <w:p w14:paraId="4F3864C2"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Fixture will be applied to vacuum jacket (not the inner container).</w:t>
            </w:r>
          </w:p>
          <w:p w14:paraId="3093ECB0" w14:textId="7696AABF"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tc>
      </w:tr>
      <w:tr w:rsidR="00E55F52" w:rsidRPr="00A264F7" w14:paraId="6BAFB71E" w14:textId="77777777" w:rsidTr="009D4343">
        <w:trPr>
          <w:trHeight w:val="1304"/>
        </w:trPr>
        <w:tc>
          <w:tcPr>
            <w:tcW w:w="710" w:type="dxa"/>
          </w:tcPr>
          <w:p w14:paraId="411F7D09"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p w14:paraId="08B232D4" w14:textId="17004750"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0F780405"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8733504" w14:textId="7DC16374"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3754A39E" w14:textId="4361BCF9"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tcPr>
          <w:p w14:paraId="4515AB81" w14:textId="6C3F5192"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6B615C29" w14:textId="726F1B3F" w:rsidR="00E55F52" w:rsidRPr="00A264F7" w:rsidRDefault="00E55F52" w:rsidP="00E55F52">
            <w:pPr>
              <w:spacing w:after="0" w:line="240" w:lineRule="auto"/>
              <w:ind w:left="86" w:right="178"/>
              <w:rPr>
                <w:rFonts w:ascii="Times New Roman" w:hAnsi="Times New Roman" w:cs="Times New Roman"/>
                <w:sz w:val="18"/>
                <w:szCs w:val="18"/>
                <w:lang w:val="en-US"/>
              </w:rPr>
            </w:pPr>
            <w:r w:rsidRPr="00A264F7">
              <w:rPr>
                <w:rFonts w:ascii="Times New Roman" w:hAnsi="Times New Roman" w:cs="Times New Roman"/>
                <w:sz w:val="18"/>
                <w:szCs w:val="18"/>
                <w:lang w:val="en-US"/>
              </w:rPr>
              <w:t>0.</w:t>
            </w:r>
            <w:r w:rsidRPr="00A264F7">
              <w:rPr>
                <w:rFonts w:ascii="Times New Roman" w:hAnsi="Times New Roman" w:cs="Times New Roman"/>
                <w:sz w:val="18"/>
                <w:szCs w:val="18"/>
                <w:lang w:val="en-US"/>
              </w:rPr>
              <w:tab/>
              <w:t>General</w:t>
            </w:r>
          </w:p>
        </w:tc>
        <w:tc>
          <w:tcPr>
            <w:tcW w:w="4504" w:type="dxa"/>
            <w:vAlign w:val="center"/>
          </w:tcPr>
          <w:p w14:paraId="11198B1B" w14:textId="0D37453C" w:rsidR="00E55F52" w:rsidRPr="00A264F7" w:rsidRDefault="00E55F52" w:rsidP="00E55F52">
            <w:pPr>
              <w:spacing w:after="0" w:line="240" w:lineRule="auto"/>
              <w:ind w:left="33" w:right="173"/>
              <w:rPr>
                <w:rFonts w:ascii="Times New Roman" w:hAnsi="Times New Roman" w:cs="Times New Roman"/>
                <w:sz w:val="18"/>
                <w:szCs w:val="18"/>
                <w:lang w:val="en-US"/>
              </w:rPr>
            </w:pPr>
          </w:p>
        </w:tc>
        <w:tc>
          <w:tcPr>
            <w:tcW w:w="4143" w:type="dxa"/>
          </w:tcPr>
          <w:p w14:paraId="5C0B4FEB" w14:textId="40DB0351"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b/>
                <w:bCs/>
                <w:color w:val="C00000"/>
                <w:sz w:val="18"/>
                <w:szCs w:val="18"/>
                <w:lang w:val="en-GB"/>
              </w:rPr>
              <w:t>TMC:</w:t>
            </w:r>
          </w:p>
          <w:p w14:paraId="57A11685" w14:textId="77777777" w:rsidR="00E55F52" w:rsidRPr="00A264F7" w:rsidRDefault="00E55F52" w:rsidP="00E55F52">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Minimum dimensions of vehicle may need to be specified for compliance with 5.2.2.</w:t>
            </w:r>
          </w:p>
          <w:p w14:paraId="0F4606B8" w14:textId="77777777" w:rsidR="00E55F52" w:rsidRPr="00A264F7" w:rsidRDefault="00E55F52" w:rsidP="00E55F52">
            <w:pPr>
              <w:spacing w:after="0" w:line="240" w:lineRule="auto"/>
              <w:rPr>
                <w:rFonts w:ascii="Times New Roman" w:hAnsi="Times New Roman" w:cs="Times New Roman"/>
                <w:sz w:val="18"/>
                <w:szCs w:val="18"/>
                <w:lang w:val="en-GB"/>
              </w:rPr>
            </w:pPr>
          </w:p>
          <w:p w14:paraId="05D7CEFA" w14:textId="007942DE"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1BFA482D" w14:textId="61333DD4"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sz w:val="18"/>
                <w:szCs w:val="18"/>
              </w:rPr>
              <w:t>I have a concern here. If anything I would propose adding the leakage measured during testing.</w:t>
            </w:r>
          </w:p>
        </w:tc>
      </w:tr>
      <w:tr w:rsidR="00E55F52" w:rsidRPr="00A264F7" w14:paraId="3D391DCD" w14:textId="77777777" w:rsidTr="00C938DC">
        <w:trPr>
          <w:trHeight w:val="782"/>
        </w:trPr>
        <w:tc>
          <w:tcPr>
            <w:tcW w:w="710" w:type="dxa"/>
            <w:shd w:val="clear" w:color="auto" w:fill="D9F2D0" w:themeFill="accent6" w:themeFillTint="33"/>
          </w:tcPr>
          <w:p w14:paraId="71D4C4CF" w14:textId="39613BE5"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9E6143E"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AA34478"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0A8F3270" w14:textId="4486A76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shd w:val="clear" w:color="auto" w:fill="D9F2D0" w:themeFill="accent6" w:themeFillTint="33"/>
          </w:tcPr>
          <w:p w14:paraId="328EA245" w14:textId="494A9BF6"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2DF26454"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4A5FAA62"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B412809" w14:textId="15E3172C"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3.9.4.8. </w:t>
            </w:r>
            <w:r w:rsidRPr="00A264F7">
              <w:rPr>
                <w:rFonts w:ascii="Times New Roman" w:eastAsia="Times New Roman" w:hAnsi="Times New Roman" w:cs="Times New Roman"/>
                <w:color w:val="000000"/>
                <w:kern w:val="0"/>
                <w:sz w:val="18"/>
                <w:szCs w:val="18"/>
                <w:lang w:val="en-US"/>
                <w14:ligatures w14:val="none"/>
              </w:rPr>
              <w:tab/>
              <w:t>Nominal working pressure(s):</w:t>
            </w:r>
          </w:p>
          <w:p w14:paraId="24F3F1A8" w14:textId="1DA9CB25"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p>
        </w:tc>
        <w:tc>
          <w:tcPr>
            <w:tcW w:w="4504" w:type="dxa"/>
            <w:shd w:val="clear" w:color="auto" w:fill="D9F2D0" w:themeFill="accent6" w:themeFillTint="33"/>
          </w:tcPr>
          <w:p w14:paraId="3D8A8389"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6CD1C32E" w14:textId="70F3A240"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1AF8B9F9" w14:textId="3448EDA6"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12CD226" w14:textId="77777777" w:rsidR="00E55F52" w:rsidRPr="00A264F7" w:rsidRDefault="00E55F52" w:rsidP="00E55F52">
            <w:pPr>
              <w:pStyle w:val="pf0"/>
              <w:spacing w:before="0" w:beforeAutospacing="0" w:after="0" w:afterAutospacing="0"/>
              <w:rPr>
                <w:rFonts w:eastAsiaTheme="majorEastAsia"/>
                <w:sz w:val="18"/>
                <w:szCs w:val="18"/>
              </w:rPr>
            </w:pPr>
          </w:p>
          <w:p w14:paraId="6EDAF7C6" w14:textId="10C92423"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b/>
                <w:bCs/>
                <w:color w:val="3A7C22" w:themeColor="accent6" w:themeShade="BF"/>
                <w:sz w:val="18"/>
                <w:szCs w:val="18"/>
              </w:rPr>
              <w:t>DT:</w:t>
            </w:r>
          </w:p>
          <w:p w14:paraId="4D05F3CC" w14:textId="77777777"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sz w:val="18"/>
                <w:szCs w:val="18"/>
              </w:rPr>
              <w:t>Remove NWP, MAWP is already included</w:t>
            </w:r>
          </w:p>
          <w:p w14:paraId="7866B9C4" w14:textId="77777777" w:rsidR="00E55F52" w:rsidRPr="00A264F7" w:rsidRDefault="00E55F52" w:rsidP="00E55F52">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05E4FFE1" w14:textId="17F17A2F" w:rsidR="00E55F52" w:rsidRPr="00A264F7" w:rsidRDefault="00E55F52" w:rsidP="00E55F52">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E55F52" w:rsidRPr="00A264F7" w14:paraId="3C91AB97" w14:textId="77777777" w:rsidTr="00C938DC">
        <w:trPr>
          <w:trHeight w:val="567"/>
        </w:trPr>
        <w:tc>
          <w:tcPr>
            <w:tcW w:w="710" w:type="dxa"/>
            <w:shd w:val="clear" w:color="auto" w:fill="D9F2D0" w:themeFill="accent6" w:themeFillTint="33"/>
          </w:tcPr>
          <w:p w14:paraId="06083F2A" w14:textId="5475A869"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F787EB3" w14:textId="29D6AF4F"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056BE483" w14:textId="2806D99A"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Model – II </w:t>
            </w:r>
          </w:p>
        </w:tc>
        <w:tc>
          <w:tcPr>
            <w:tcW w:w="1181" w:type="dxa"/>
            <w:shd w:val="clear" w:color="auto" w:fill="D9F2D0" w:themeFill="accent6" w:themeFillTint="33"/>
          </w:tcPr>
          <w:p w14:paraId="172A1630" w14:textId="0227CE6B"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E9145E5"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26335DE6"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4A1E370" w14:textId="2B93B7F3"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3.9.3.8. </w:t>
            </w:r>
            <w:r w:rsidRPr="00A264F7">
              <w:rPr>
                <w:rFonts w:ascii="Times New Roman" w:eastAsia="Times New Roman" w:hAnsi="Times New Roman" w:cs="Times New Roman"/>
                <w:color w:val="000000"/>
                <w:kern w:val="0"/>
                <w:sz w:val="18"/>
                <w:szCs w:val="18"/>
                <w:lang w:val="en-US"/>
                <w14:ligatures w14:val="none"/>
              </w:rPr>
              <w:tab/>
              <w:t>Nominal working pressure(s):</w:t>
            </w:r>
          </w:p>
        </w:tc>
        <w:tc>
          <w:tcPr>
            <w:tcW w:w="4504" w:type="dxa"/>
            <w:shd w:val="clear" w:color="auto" w:fill="D9F2D0" w:themeFill="accent6" w:themeFillTint="33"/>
          </w:tcPr>
          <w:p w14:paraId="119F1BC7"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2233C56E" w14:textId="77777777"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53AA2CBB" w14:textId="77777777" w:rsidR="00E55F52" w:rsidRPr="00A264F7" w:rsidRDefault="00E55F52" w:rsidP="00E55F52">
            <w:pPr>
              <w:pStyle w:val="pf0"/>
              <w:spacing w:before="0" w:beforeAutospacing="0" w:after="0" w:afterAutospacing="0"/>
              <w:rPr>
                <w:rFonts w:eastAsiaTheme="majorEastAsia"/>
                <w:sz w:val="18"/>
                <w:szCs w:val="18"/>
              </w:rPr>
            </w:pPr>
            <w:r w:rsidRPr="00A264F7">
              <w:rPr>
                <w:rFonts w:eastAsiaTheme="majorEastAsia"/>
                <w:sz w:val="18"/>
                <w:szCs w:val="18"/>
              </w:rPr>
              <w:t>Propose to change to MAWP.</w:t>
            </w:r>
          </w:p>
          <w:p w14:paraId="4282F745" w14:textId="77777777" w:rsidR="00E55F52" w:rsidRPr="00A264F7" w:rsidRDefault="00E55F52" w:rsidP="00E55F52">
            <w:pPr>
              <w:spacing w:after="0" w:line="240" w:lineRule="auto"/>
              <w:rPr>
                <w:rFonts w:ascii="Times New Roman" w:hAnsi="Times New Roman" w:cs="Times New Roman"/>
                <w:b/>
                <w:sz w:val="18"/>
                <w:szCs w:val="18"/>
                <w:lang w:val="en-GB"/>
              </w:rPr>
            </w:pPr>
            <w:r w:rsidRPr="00A264F7">
              <w:rPr>
                <w:rFonts w:ascii="Times New Roman" w:hAnsi="Times New Roman" w:cs="Times New Roman"/>
                <w:b/>
                <w:sz w:val="18"/>
                <w:szCs w:val="18"/>
                <w:lang w:val="en-GB"/>
              </w:rPr>
              <w:t xml:space="preserve">12.08.2025 Group: </w:t>
            </w:r>
          </w:p>
          <w:p w14:paraId="1FF95DD6" w14:textId="3554FD24" w:rsidR="00E55F52" w:rsidRPr="00A264F7" w:rsidRDefault="00E55F52" w:rsidP="00E55F52">
            <w:pPr>
              <w:pStyle w:val="pf0"/>
              <w:spacing w:before="0" w:beforeAutospacing="0" w:after="0" w:afterAutospacing="0"/>
              <w:rPr>
                <w:rFonts w:eastAsiaTheme="majorEastAsia"/>
                <w:sz w:val="18"/>
                <w:szCs w:val="18"/>
              </w:rPr>
            </w:pPr>
            <w:r w:rsidRPr="00A264F7">
              <w:rPr>
                <w:sz w:val="18"/>
                <w:szCs w:val="18"/>
              </w:rPr>
              <w:t>Delete compressed gas. Agree NWP should be MAWP.</w:t>
            </w:r>
          </w:p>
        </w:tc>
      </w:tr>
      <w:tr w:rsidR="00E55F52" w:rsidRPr="00A264F7" w14:paraId="07906E38" w14:textId="77777777" w:rsidTr="009D4343">
        <w:trPr>
          <w:trHeight w:val="1532"/>
        </w:trPr>
        <w:tc>
          <w:tcPr>
            <w:tcW w:w="710" w:type="dxa"/>
          </w:tcPr>
          <w:p w14:paraId="7E19902B" w14:textId="34BAEE53"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0255C7A3" w14:textId="77777777"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2FD877C1" w14:textId="3AD4D105"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III</w:t>
            </w:r>
          </w:p>
          <w:p w14:paraId="35BCB383" w14:textId="54528A65"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w:t>
            </w:r>
          </w:p>
        </w:tc>
        <w:tc>
          <w:tcPr>
            <w:tcW w:w="1181" w:type="dxa"/>
          </w:tcPr>
          <w:p w14:paraId="233F8607" w14:textId="569A773F"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065ED62D" w14:textId="0785F79B"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w:t>
            </w:r>
            <w:r w:rsidRPr="00A264F7">
              <w:rPr>
                <w:rFonts w:ascii="Times New Roman" w:eastAsia="Times New Roman" w:hAnsi="Times New Roman" w:cs="Times New Roman"/>
                <w:color w:val="000000"/>
                <w:kern w:val="0"/>
                <w:sz w:val="18"/>
                <w:szCs w:val="18"/>
                <w:lang w:val="en-US"/>
                <w14:ligatures w14:val="none"/>
              </w:rPr>
              <w:tab/>
              <w:t>MASSES AND DIMENSIONS (in kg and mm) (Refer to drawing where applicable)</w:t>
            </w:r>
          </w:p>
          <w:p w14:paraId="7F4B2CF9"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 </w:t>
            </w:r>
            <w:r w:rsidRPr="00A264F7">
              <w:rPr>
                <w:rFonts w:ascii="Times New Roman" w:eastAsia="Times New Roman" w:hAnsi="Times New Roman" w:cs="Times New Roman"/>
                <w:color w:val="000000"/>
                <w:kern w:val="0"/>
                <w:sz w:val="18"/>
                <w:szCs w:val="18"/>
                <w:lang w:val="en-US"/>
                <w14:ligatures w14:val="none"/>
              </w:rPr>
              <w:tab/>
              <w:t>Range of vehicle dimensions (overall)</w:t>
            </w:r>
          </w:p>
          <w:p w14:paraId="0209483E"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 </w:t>
            </w:r>
            <w:r w:rsidRPr="00A264F7">
              <w:rPr>
                <w:rFonts w:ascii="Times New Roman" w:eastAsia="Times New Roman" w:hAnsi="Times New Roman" w:cs="Times New Roman"/>
                <w:color w:val="000000"/>
                <w:kern w:val="0"/>
                <w:sz w:val="18"/>
                <w:szCs w:val="18"/>
                <w:lang w:val="en-US"/>
                <w14:ligatures w14:val="none"/>
              </w:rPr>
              <w:tab/>
              <w:t>For chassis without bodywork</w:t>
            </w:r>
          </w:p>
          <w:p w14:paraId="392528B3"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2.4.1.1.2. </w:t>
            </w:r>
            <w:r w:rsidRPr="00A264F7">
              <w:rPr>
                <w:rFonts w:ascii="Times New Roman" w:eastAsia="Times New Roman" w:hAnsi="Times New Roman" w:cs="Times New Roman"/>
                <w:color w:val="000000"/>
                <w:kern w:val="0"/>
                <w:sz w:val="18"/>
                <w:szCs w:val="18"/>
                <w:lang w:val="en-US"/>
                <w14:ligatures w14:val="none"/>
              </w:rPr>
              <w:tab/>
              <w:t xml:space="preserve">Minimum permissible length: </w:t>
            </w:r>
            <w:r w:rsidRPr="00A264F7">
              <w:rPr>
                <w:rFonts w:ascii="Times New Roman" w:eastAsia="Times New Roman" w:hAnsi="Times New Roman" w:cs="Times New Roman"/>
                <w:color w:val="000000"/>
                <w:kern w:val="0"/>
                <w:sz w:val="18"/>
                <w:szCs w:val="18"/>
                <w:lang w:val="en-US"/>
                <w14:ligatures w14:val="none"/>
              </w:rPr>
              <w:tab/>
            </w:r>
          </w:p>
          <w:p w14:paraId="61971B04"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2.4.1.2.2. </w:t>
            </w:r>
            <w:r w:rsidRPr="00A264F7">
              <w:rPr>
                <w:rFonts w:ascii="Times New Roman" w:eastAsia="Times New Roman" w:hAnsi="Times New Roman" w:cs="Times New Roman"/>
                <w:color w:val="000000"/>
                <w:kern w:val="0"/>
                <w:sz w:val="18"/>
                <w:szCs w:val="18"/>
                <w:lang w:val="en-US"/>
                <w14:ligatures w14:val="none"/>
              </w:rPr>
              <w:tab/>
              <w:t xml:space="preserve">Minimum permissible width: </w:t>
            </w:r>
            <w:r w:rsidRPr="00A264F7">
              <w:rPr>
                <w:rFonts w:ascii="Times New Roman" w:eastAsia="Times New Roman" w:hAnsi="Times New Roman" w:cs="Times New Roman"/>
                <w:color w:val="000000"/>
                <w:kern w:val="0"/>
                <w:sz w:val="18"/>
                <w:szCs w:val="18"/>
                <w:lang w:val="en-US"/>
                <w14:ligatures w14:val="none"/>
              </w:rPr>
              <w:tab/>
            </w:r>
          </w:p>
          <w:p w14:paraId="7CF45DF0"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 </w:t>
            </w:r>
            <w:r w:rsidRPr="00A264F7">
              <w:rPr>
                <w:rFonts w:ascii="Times New Roman" w:eastAsia="Times New Roman" w:hAnsi="Times New Roman" w:cs="Times New Roman"/>
                <w:color w:val="000000"/>
                <w:kern w:val="0"/>
                <w:sz w:val="18"/>
                <w:szCs w:val="18"/>
                <w:lang w:val="en-US"/>
                <w14:ligatures w14:val="none"/>
              </w:rPr>
              <w:tab/>
              <w:t xml:space="preserve">Height (in running order) (for suspensions adjustable for height, indicate normal running position): </w:t>
            </w:r>
            <w:r w:rsidRPr="00A264F7">
              <w:rPr>
                <w:rFonts w:ascii="Times New Roman" w:eastAsia="Times New Roman" w:hAnsi="Times New Roman" w:cs="Times New Roman"/>
                <w:color w:val="000000"/>
                <w:kern w:val="0"/>
                <w:sz w:val="18"/>
                <w:szCs w:val="18"/>
                <w:lang w:val="en-US"/>
                <w14:ligatures w14:val="none"/>
              </w:rPr>
              <w:tab/>
            </w:r>
          </w:p>
          <w:p w14:paraId="45C4B932"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2.4.1.3.1. </w:t>
            </w:r>
            <w:r w:rsidRPr="00A264F7">
              <w:rPr>
                <w:rFonts w:ascii="Times New Roman" w:eastAsia="Times New Roman" w:hAnsi="Times New Roman" w:cs="Times New Roman"/>
                <w:color w:val="000000"/>
                <w:kern w:val="0"/>
                <w:sz w:val="18"/>
                <w:szCs w:val="18"/>
                <w:lang w:val="en-US"/>
                <w14:ligatures w14:val="none"/>
              </w:rPr>
              <w:tab/>
              <w:t xml:space="preserve">Maximum permissible height: </w:t>
            </w:r>
            <w:r w:rsidRPr="00A264F7">
              <w:rPr>
                <w:rFonts w:ascii="Times New Roman" w:eastAsia="Times New Roman" w:hAnsi="Times New Roman" w:cs="Times New Roman"/>
                <w:color w:val="000000"/>
                <w:kern w:val="0"/>
                <w:sz w:val="18"/>
                <w:szCs w:val="18"/>
                <w:lang w:val="en-US"/>
                <w14:ligatures w14:val="none"/>
              </w:rPr>
              <w:tab/>
            </w:r>
          </w:p>
          <w:p w14:paraId="27019A7E"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2.4.2.</w:t>
            </w:r>
            <w:r w:rsidRPr="00A264F7">
              <w:rPr>
                <w:rFonts w:ascii="Times New Roman" w:eastAsia="Times New Roman" w:hAnsi="Times New Roman" w:cs="Times New Roman"/>
                <w:color w:val="000000"/>
                <w:kern w:val="0"/>
                <w:sz w:val="18"/>
                <w:szCs w:val="18"/>
                <w:lang w:val="en-US"/>
                <w14:ligatures w14:val="none"/>
              </w:rPr>
              <w:tab/>
              <w:t>For chassis with bodywork</w:t>
            </w:r>
          </w:p>
          <w:p w14:paraId="039099C3"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2.4.2.1. </w:t>
            </w:r>
            <w:r w:rsidRPr="00A264F7">
              <w:rPr>
                <w:rFonts w:ascii="Times New Roman" w:eastAsia="Times New Roman" w:hAnsi="Times New Roman" w:cs="Times New Roman"/>
                <w:color w:val="000000"/>
                <w:kern w:val="0"/>
                <w:sz w:val="18"/>
                <w:szCs w:val="18"/>
                <w:lang w:val="en-US"/>
                <w14:ligatures w14:val="none"/>
              </w:rPr>
              <w:tab/>
              <w:t xml:space="preserve">Length: </w:t>
            </w:r>
            <w:r w:rsidRPr="00A264F7">
              <w:rPr>
                <w:rFonts w:ascii="Times New Roman" w:eastAsia="Times New Roman" w:hAnsi="Times New Roman" w:cs="Times New Roman"/>
                <w:color w:val="000000"/>
                <w:kern w:val="0"/>
                <w:sz w:val="18"/>
                <w:szCs w:val="18"/>
                <w:lang w:val="en-US"/>
                <w14:ligatures w14:val="none"/>
              </w:rPr>
              <w:tab/>
            </w:r>
          </w:p>
          <w:p w14:paraId="5D6773FA" w14:textId="77777777"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2.4.2.2. </w:t>
            </w:r>
            <w:r w:rsidRPr="00A264F7">
              <w:rPr>
                <w:rFonts w:ascii="Times New Roman" w:eastAsia="Times New Roman" w:hAnsi="Times New Roman" w:cs="Times New Roman"/>
                <w:color w:val="000000"/>
                <w:kern w:val="0"/>
                <w:sz w:val="18"/>
                <w:szCs w:val="18"/>
                <w:lang w:val="en-US"/>
                <w14:ligatures w14:val="none"/>
              </w:rPr>
              <w:tab/>
              <w:t xml:space="preserve">Width: </w:t>
            </w:r>
            <w:r w:rsidRPr="00A264F7">
              <w:rPr>
                <w:rFonts w:ascii="Times New Roman" w:eastAsia="Times New Roman" w:hAnsi="Times New Roman" w:cs="Times New Roman"/>
                <w:color w:val="000000"/>
                <w:kern w:val="0"/>
                <w:sz w:val="18"/>
                <w:szCs w:val="18"/>
                <w:lang w:val="en-US"/>
                <w14:ligatures w14:val="none"/>
              </w:rPr>
              <w:tab/>
            </w:r>
          </w:p>
          <w:p w14:paraId="5705816D" w14:textId="64D9291E" w:rsidR="00E55F52" w:rsidRPr="00A264F7" w:rsidRDefault="00E55F52" w:rsidP="00E55F52">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2.4.2.3. </w:t>
            </w:r>
            <w:r w:rsidRPr="00A264F7">
              <w:rPr>
                <w:rFonts w:ascii="Times New Roman" w:eastAsia="Times New Roman" w:hAnsi="Times New Roman" w:cs="Times New Roman"/>
                <w:color w:val="000000"/>
                <w:kern w:val="0"/>
                <w:sz w:val="18"/>
                <w:szCs w:val="18"/>
                <w:lang w:val="en-US"/>
                <w14:ligatures w14:val="none"/>
              </w:rPr>
              <w:tab/>
              <w:t>Height (in running order) (for suspensions adjustable for height, indicate normal running position):</w:t>
            </w:r>
          </w:p>
        </w:tc>
        <w:tc>
          <w:tcPr>
            <w:tcW w:w="4504" w:type="dxa"/>
          </w:tcPr>
          <w:p w14:paraId="094305FF" w14:textId="125CCD28" w:rsidR="00E55F52" w:rsidRPr="00A264F7" w:rsidRDefault="00E55F52" w:rsidP="00E55F52">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tcPr>
          <w:p w14:paraId="617F586E"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69FD2959" w14:textId="77777777" w:rsidR="00E55F52" w:rsidRPr="00A264F7" w:rsidRDefault="00E55F52" w:rsidP="00E55F52">
            <w:pPr>
              <w:pStyle w:val="pf0"/>
              <w:spacing w:before="0" w:beforeAutospacing="0" w:after="0" w:afterAutospacing="0"/>
              <w:rPr>
                <w:sz w:val="18"/>
                <w:szCs w:val="18"/>
              </w:rPr>
            </w:pPr>
            <w:r w:rsidRPr="00A264F7">
              <w:rPr>
                <w:rStyle w:val="cf01"/>
                <w:rFonts w:ascii="Times New Roman" w:eastAsiaTheme="majorEastAsia" w:hAnsi="Times New Roman" w:cs="Times New Roman"/>
              </w:rPr>
              <w:t>Need to check compliance to paragraph 5.2.2.</w:t>
            </w:r>
          </w:p>
          <w:p w14:paraId="6B49C17B" w14:textId="77777777" w:rsidR="00E55F52" w:rsidRPr="00A264F7" w:rsidRDefault="00E55F52" w:rsidP="00E55F52">
            <w:pPr>
              <w:spacing w:after="0" w:line="240" w:lineRule="auto"/>
              <w:rPr>
                <w:rFonts w:ascii="Times New Roman" w:eastAsia="Times New Roman" w:hAnsi="Times New Roman" w:cs="Times New Roman"/>
                <w:kern w:val="0"/>
                <w:sz w:val="18"/>
                <w:szCs w:val="18"/>
                <w:lang w:val="en-GB"/>
                <w14:ligatures w14:val="none"/>
              </w:rPr>
            </w:pPr>
          </w:p>
        </w:tc>
      </w:tr>
      <w:tr w:rsidR="00E2034A" w:rsidRPr="00A264F7" w14:paraId="1A94FA85" w14:textId="77777777" w:rsidTr="00E2034A">
        <w:trPr>
          <w:trHeight w:val="624"/>
        </w:trPr>
        <w:tc>
          <w:tcPr>
            <w:tcW w:w="710" w:type="dxa"/>
            <w:shd w:val="clear" w:color="auto" w:fill="auto"/>
          </w:tcPr>
          <w:p w14:paraId="6C5A8334" w14:textId="0ECFDD18" w:rsidR="00E2034A" w:rsidRPr="00E2034A" w:rsidRDefault="00CE25D3" w:rsidP="00E2034A">
            <w:pPr>
              <w:spacing w:after="0" w:line="240" w:lineRule="auto"/>
              <w:rPr>
                <w:rFonts w:ascii="Times New Roman" w:eastAsia="Times New Roman" w:hAnsi="Times New Roman" w:cs="Times New Roman"/>
                <w:color w:val="0070C0"/>
                <w:kern w:val="0"/>
                <w:sz w:val="18"/>
                <w:szCs w:val="18"/>
                <w:lang w:val="en-GB"/>
                <w14:ligatures w14:val="none"/>
              </w:rPr>
            </w:pPr>
            <w:r w:rsidRPr="00CE25D3">
              <w:rPr>
                <w:rFonts w:ascii="Times New Roman" w:eastAsia="Times New Roman" w:hAnsi="Times New Roman" w:cs="Times New Roman"/>
                <w:kern w:val="0"/>
                <w:sz w:val="18"/>
                <w:szCs w:val="18"/>
                <w:lang w:val="en-GB"/>
                <w14:ligatures w14:val="none"/>
              </w:rPr>
              <w:t>France</w:t>
            </w:r>
          </w:p>
        </w:tc>
        <w:tc>
          <w:tcPr>
            <w:tcW w:w="1134" w:type="dxa"/>
            <w:shd w:val="clear" w:color="auto" w:fill="auto"/>
          </w:tcPr>
          <w:p w14:paraId="05EA69FB" w14:textId="5E772933" w:rsidR="00E2034A" w:rsidRPr="00550C8E" w:rsidRDefault="00E2034A" w:rsidP="00E2034A">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1</w:t>
            </w:r>
          </w:p>
          <w:p w14:paraId="676846D1" w14:textId="447A71A5" w:rsidR="00E2034A" w:rsidRPr="00550C8E" w:rsidRDefault="00E2034A" w:rsidP="00E2034A">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Part 2</w:t>
            </w:r>
          </w:p>
        </w:tc>
        <w:tc>
          <w:tcPr>
            <w:tcW w:w="1181" w:type="dxa"/>
            <w:shd w:val="clear" w:color="auto" w:fill="auto"/>
          </w:tcPr>
          <w:p w14:paraId="2671B38B" w14:textId="064C8FAD" w:rsidR="00E2034A" w:rsidRPr="00550C8E" w:rsidRDefault="00E2034A" w:rsidP="00E2034A">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ed</w:t>
            </w:r>
          </w:p>
        </w:tc>
        <w:tc>
          <w:tcPr>
            <w:tcW w:w="4504" w:type="dxa"/>
            <w:shd w:val="clear" w:color="auto" w:fill="auto"/>
          </w:tcPr>
          <w:p w14:paraId="3487793E"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4C431923"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452836D8"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2CCE239"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790F71CE"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vehicle/component:2</w:t>
            </w:r>
            <w:r w:rsidRPr="00550C8E">
              <w:rPr>
                <w:rFonts w:ascii="Times New Roman" w:eastAsia="Times New Roman" w:hAnsi="Times New Roman" w:cs="Times New Roman"/>
                <w:kern w:val="0"/>
                <w:sz w:val="18"/>
                <w:szCs w:val="18"/>
                <w:lang w:val="en-US"/>
                <w14:ligatures w14:val="none"/>
              </w:rPr>
              <w:tab/>
            </w:r>
          </w:p>
          <w:p w14:paraId="608DE884"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3F1DF362"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7.</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7B0ED1DC"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Date of report issued by that Service:</w:t>
            </w:r>
            <w:r w:rsidRPr="00550C8E">
              <w:rPr>
                <w:rFonts w:ascii="Times New Roman" w:eastAsia="Times New Roman" w:hAnsi="Times New Roman" w:cs="Times New Roman"/>
                <w:kern w:val="0"/>
                <w:sz w:val="18"/>
                <w:szCs w:val="18"/>
                <w:lang w:val="en-US"/>
                <w14:ligatures w14:val="none"/>
              </w:rPr>
              <w:tab/>
            </w:r>
          </w:p>
          <w:p w14:paraId="0295EE45"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9.</w:t>
            </w:r>
            <w:r w:rsidRPr="00550C8E">
              <w:rPr>
                <w:rFonts w:ascii="Times New Roman" w:eastAsia="Times New Roman" w:hAnsi="Times New Roman" w:cs="Times New Roman"/>
                <w:kern w:val="0"/>
                <w:sz w:val="18"/>
                <w:szCs w:val="18"/>
                <w:lang w:val="en-US"/>
                <w14:ligatures w14:val="none"/>
              </w:rPr>
              <w:tab/>
              <w:t>Number of report issued by that Service:</w:t>
            </w:r>
            <w:r w:rsidRPr="00550C8E">
              <w:rPr>
                <w:rFonts w:ascii="Times New Roman" w:eastAsia="Times New Roman" w:hAnsi="Times New Roman" w:cs="Times New Roman"/>
                <w:kern w:val="0"/>
                <w:sz w:val="18"/>
                <w:szCs w:val="18"/>
                <w:lang w:val="en-US"/>
                <w14:ligatures w14:val="none"/>
              </w:rPr>
              <w:tab/>
            </w:r>
          </w:p>
          <w:p w14:paraId="4CE27E98"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10.</w:t>
            </w:r>
            <w:r w:rsidRPr="00550C8E">
              <w:rPr>
                <w:rFonts w:ascii="Times New Roman" w:eastAsia="Times New Roman" w:hAnsi="Times New Roman" w:cs="Times New Roman"/>
                <w:kern w:val="0"/>
                <w:sz w:val="18"/>
                <w:szCs w:val="18"/>
                <w:lang w:val="en-US"/>
                <w14:ligatures w14:val="none"/>
              </w:rPr>
              <w:tab/>
              <w:t>Approval with regard to the safety-related performance of hydrogen-fuelled vehicles is granted/refused: 2</w:t>
            </w:r>
            <w:r w:rsidRPr="00550C8E">
              <w:rPr>
                <w:rFonts w:ascii="Times New Roman" w:eastAsia="Times New Roman" w:hAnsi="Times New Roman" w:cs="Times New Roman"/>
                <w:kern w:val="0"/>
                <w:sz w:val="18"/>
                <w:szCs w:val="18"/>
                <w:lang w:val="en-US"/>
                <w14:ligatures w14:val="none"/>
              </w:rPr>
              <w:tab/>
            </w:r>
          </w:p>
          <w:p w14:paraId="281F6989"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11.</w:t>
            </w:r>
            <w:r w:rsidRPr="00550C8E">
              <w:rPr>
                <w:rFonts w:ascii="Times New Roman" w:eastAsia="Times New Roman" w:hAnsi="Times New Roman" w:cs="Times New Roman"/>
                <w:kern w:val="0"/>
                <w:sz w:val="18"/>
                <w:szCs w:val="18"/>
                <w:lang w:val="en-US"/>
                <w14:ligatures w14:val="none"/>
              </w:rPr>
              <w:tab/>
              <w:t>Place:</w:t>
            </w:r>
            <w:r w:rsidRPr="00550C8E">
              <w:rPr>
                <w:rFonts w:ascii="Times New Roman" w:eastAsia="Times New Roman" w:hAnsi="Times New Roman" w:cs="Times New Roman"/>
                <w:kern w:val="0"/>
                <w:sz w:val="18"/>
                <w:szCs w:val="18"/>
                <w:lang w:val="en-US"/>
                <w14:ligatures w14:val="none"/>
              </w:rPr>
              <w:tab/>
            </w:r>
          </w:p>
          <w:p w14:paraId="58206EDB"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12.</w:t>
            </w:r>
            <w:r w:rsidRPr="00550C8E">
              <w:rPr>
                <w:rFonts w:ascii="Times New Roman" w:eastAsia="Times New Roman" w:hAnsi="Times New Roman" w:cs="Times New Roman"/>
                <w:kern w:val="0"/>
                <w:sz w:val="18"/>
                <w:szCs w:val="18"/>
                <w:lang w:val="en-US"/>
                <w14:ligatures w14:val="none"/>
              </w:rPr>
              <w:tab/>
              <w:t>Date:</w:t>
            </w:r>
            <w:r w:rsidRPr="00550C8E">
              <w:rPr>
                <w:rFonts w:ascii="Times New Roman" w:eastAsia="Times New Roman" w:hAnsi="Times New Roman" w:cs="Times New Roman"/>
                <w:kern w:val="0"/>
                <w:sz w:val="18"/>
                <w:szCs w:val="18"/>
                <w:lang w:val="en-US"/>
                <w14:ligatures w14:val="none"/>
              </w:rPr>
              <w:tab/>
            </w:r>
          </w:p>
          <w:p w14:paraId="6F49A956"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13.</w:t>
            </w:r>
            <w:r w:rsidRPr="00550C8E">
              <w:rPr>
                <w:rFonts w:ascii="Times New Roman" w:eastAsia="Times New Roman" w:hAnsi="Times New Roman" w:cs="Times New Roman"/>
                <w:kern w:val="0"/>
                <w:sz w:val="18"/>
                <w:szCs w:val="18"/>
                <w:lang w:val="en-US"/>
                <w14:ligatures w14:val="none"/>
              </w:rPr>
              <w:tab/>
              <w:t>Signature:</w:t>
            </w:r>
            <w:r w:rsidRPr="00550C8E">
              <w:rPr>
                <w:rFonts w:ascii="Times New Roman" w:eastAsia="Times New Roman" w:hAnsi="Times New Roman" w:cs="Times New Roman"/>
                <w:kern w:val="0"/>
                <w:sz w:val="18"/>
                <w:szCs w:val="18"/>
                <w:lang w:val="en-US"/>
                <w14:ligatures w14:val="none"/>
              </w:rPr>
              <w:tab/>
            </w:r>
          </w:p>
          <w:p w14:paraId="77F24A04"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14.</w:t>
            </w:r>
            <w:r w:rsidRPr="00550C8E">
              <w:rPr>
                <w:rFonts w:ascii="Times New Roman" w:eastAsia="Times New Roman" w:hAnsi="Times New Roman" w:cs="Times New Roman"/>
                <w:kern w:val="0"/>
                <w:sz w:val="18"/>
                <w:szCs w:val="18"/>
                <w:lang w:val="en-US"/>
                <w14:ligatures w14:val="none"/>
              </w:rPr>
              <w:tab/>
              <w:t>The information document annexed to this communication:</w:t>
            </w:r>
            <w:r w:rsidRPr="00550C8E">
              <w:rPr>
                <w:rFonts w:ascii="Times New Roman" w:eastAsia="Times New Roman" w:hAnsi="Times New Roman" w:cs="Times New Roman"/>
                <w:kern w:val="0"/>
                <w:sz w:val="18"/>
                <w:szCs w:val="18"/>
                <w:lang w:val="en-US"/>
                <w14:ligatures w14:val="none"/>
              </w:rPr>
              <w:tab/>
            </w:r>
          </w:p>
          <w:p w14:paraId="73019962" w14:textId="250E6C5F" w:rsidR="00E2034A" w:rsidRPr="00550C8E" w:rsidRDefault="00E2034A" w:rsidP="00E2034A">
            <w:pPr>
              <w:pStyle w:val="a"/>
              <w:spacing w:afterLines="50" w:line="240" w:lineRule="auto"/>
              <w:ind w:left="82" w:right="81" w:firstLine="0"/>
              <w:rPr>
                <w:sz w:val="18"/>
                <w:szCs w:val="18"/>
                <w:highlight w:val="yellow"/>
                <w:lang w:eastAsia="ja-JP"/>
              </w:rPr>
            </w:pPr>
            <w:r w:rsidRPr="00550C8E">
              <w:rPr>
                <w:sz w:val="18"/>
                <w:szCs w:val="18"/>
                <w:lang w:val="en-US"/>
              </w:rPr>
              <w:t>15.</w:t>
            </w:r>
            <w:r w:rsidRPr="00550C8E">
              <w:rPr>
                <w:sz w:val="18"/>
                <w:szCs w:val="18"/>
                <w:lang w:val="en-US"/>
              </w:rPr>
              <w:tab/>
              <w:t>Any remarks:</w:t>
            </w:r>
            <w:r w:rsidRPr="00550C8E">
              <w:rPr>
                <w:sz w:val="18"/>
                <w:szCs w:val="18"/>
                <w:lang w:val="en-US"/>
              </w:rPr>
              <w:tab/>
            </w:r>
          </w:p>
        </w:tc>
        <w:tc>
          <w:tcPr>
            <w:tcW w:w="4504" w:type="dxa"/>
            <w:shd w:val="clear" w:color="auto" w:fill="auto"/>
          </w:tcPr>
          <w:p w14:paraId="08249106"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7DDC3CFC"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051C9D64"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5CEB2F6"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55B45298"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w:t>
            </w:r>
          </w:p>
          <w:p w14:paraId="01D17926" w14:textId="3080A0B7" w:rsidR="00E2034A" w:rsidRPr="00550C8E" w:rsidRDefault="00E2034A" w:rsidP="00E2034A">
            <w:pPr>
              <w:spacing w:after="0" w:line="240" w:lineRule="auto"/>
              <w:rPr>
                <w:rFonts w:ascii="Times New Roman" w:eastAsia="Times New Roman" w:hAnsi="Times New Roman" w:cs="Times New Roman"/>
                <w:b/>
                <w:kern w:val="0"/>
                <w:sz w:val="18"/>
                <w:szCs w:val="18"/>
                <w:lang w:val="en-US"/>
                <w14:ligatures w14:val="none"/>
              </w:rPr>
            </w:pPr>
            <w:r w:rsidRPr="00550C8E">
              <w:rPr>
                <w:rFonts w:ascii="Times New Roman" w:eastAsia="Times New Roman" w:hAnsi="Times New Roman" w:cs="Times New Roman"/>
                <w:b/>
                <w:kern w:val="0"/>
                <w:sz w:val="18"/>
                <w:szCs w:val="18"/>
                <w:lang w:val="en-US"/>
                <w14:ligatures w14:val="none"/>
              </w:rPr>
              <w:t>6. Installation restrictions applicable to the LH</w:t>
            </w:r>
            <w:r w:rsidR="00F77154" w:rsidRPr="00550C8E">
              <w:rPr>
                <w:rFonts w:ascii="Times New Roman" w:eastAsia="Times New Roman" w:hAnsi="Times New Roman" w:cs="Times New Roman"/>
                <w:b/>
                <w:kern w:val="0"/>
                <w:sz w:val="18"/>
                <w:szCs w:val="18"/>
                <w:lang w:val="en-US"/>
                <w14:ligatures w14:val="none"/>
              </w:rPr>
              <w:t>SS as described in paragraph</w:t>
            </w:r>
            <w:r w:rsidRPr="00550C8E">
              <w:rPr>
                <w:rFonts w:ascii="Times New Roman" w:eastAsia="Times New Roman" w:hAnsi="Times New Roman" w:cs="Times New Roman"/>
                <w:b/>
                <w:kern w:val="0"/>
                <w:sz w:val="18"/>
                <w:szCs w:val="18"/>
                <w:lang w:val="en-US"/>
                <w14:ligatures w14:val="none"/>
              </w:rPr>
              <w:t xml:space="preserve"> 5.2.2.:</w:t>
            </w:r>
            <w:r w:rsidRPr="00550C8E">
              <w:rPr>
                <w:rFonts w:ascii="Times New Roman" w:eastAsia="Times New Roman" w:hAnsi="Times New Roman" w:cs="Times New Roman"/>
                <w:b/>
                <w:kern w:val="0"/>
                <w:sz w:val="18"/>
                <w:szCs w:val="18"/>
                <w:lang w:val="en-US"/>
                <w14:ligatures w14:val="none"/>
              </w:rPr>
              <w:tab/>
            </w:r>
          </w:p>
          <w:p w14:paraId="5C2157CE"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 xml:space="preserve"> 7.</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0632721A"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 xml:space="preserve">7. </w:t>
            </w: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1E4E4E52" w14:textId="77777777"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p>
          <w:p w14:paraId="1F664628" w14:textId="503AC553" w:rsidR="00E2034A" w:rsidRPr="00550C8E" w:rsidRDefault="00E2034A" w:rsidP="00E2034A">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w:t>
            </w:r>
          </w:p>
        </w:tc>
        <w:tc>
          <w:tcPr>
            <w:tcW w:w="4143" w:type="dxa"/>
            <w:shd w:val="clear" w:color="auto" w:fill="auto"/>
          </w:tcPr>
          <w:p w14:paraId="319E2242" w14:textId="5EEE859F" w:rsidR="00E2034A" w:rsidRPr="00E2034A" w:rsidRDefault="00E2034A" w:rsidP="00E2034A">
            <w:pPr>
              <w:spacing w:after="0" w:line="240" w:lineRule="auto"/>
              <w:rPr>
                <w:rFonts w:ascii="Times New Roman" w:eastAsia="Times New Roman" w:hAnsi="Times New Roman" w:cs="Times New Roman"/>
                <w:b/>
                <w:color w:val="0070C0"/>
                <w:kern w:val="0"/>
                <w:sz w:val="18"/>
                <w:szCs w:val="18"/>
                <w:lang w:val="en-GB"/>
                <w14:ligatures w14:val="none"/>
              </w:rPr>
            </w:pPr>
            <w:r w:rsidRPr="00E2034A">
              <w:rPr>
                <w:rFonts w:ascii="Times New Roman" w:eastAsia="Times New Roman" w:hAnsi="Times New Roman" w:cs="Times New Roman"/>
                <w:b/>
                <w:color w:val="0070C0"/>
                <w:kern w:val="0"/>
                <w:sz w:val="18"/>
                <w:szCs w:val="18"/>
                <w:lang w:val="en-GB"/>
                <w14:ligatures w14:val="none"/>
              </w:rPr>
              <w:t>In the boil off discharge rate test (§ 5.2.2), the max allowable discharge from the hydrogen storage system depends on the width, height and length of the vehicle in which the LHSS will be installed. Then, not every LHSS will be able to fit into every car. Installation restriction are then needed.</w:t>
            </w:r>
          </w:p>
        </w:tc>
      </w:tr>
      <w:tr w:rsidR="007F07DC" w:rsidRPr="00A264F7" w14:paraId="25793010" w14:textId="77777777" w:rsidTr="00351D8C">
        <w:trPr>
          <w:trHeight w:val="624"/>
        </w:trPr>
        <w:tc>
          <w:tcPr>
            <w:tcW w:w="710" w:type="dxa"/>
            <w:shd w:val="clear" w:color="auto" w:fill="auto"/>
          </w:tcPr>
          <w:p w14:paraId="38E13566" w14:textId="05146451"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auto"/>
          </w:tcPr>
          <w:p w14:paraId="7A593816" w14:textId="77777777" w:rsidR="007F07DC" w:rsidRPr="00550C8E" w:rsidRDefault="007F07DC" w:rsidP="007F07D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32CA6CA9" w14:textId="11A7EA86"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w:t>
            </w:r>
            <w:r>
              <w:rPr>
                <w:rFonts w:ascii="Times New Roman" w:eastAsia="Times New Roman" w:hAnsi="Times New Roman" w:cs="Times New Roman"/>
                <w:kern w:val="0"/>
                <w:sz w:val="18"/>
                <w:szCs w:val="18"/>
                <w:lang w:val="en-GB"/>
                <w14:ligatures w14:val="none"/>
              </w:rPr>
              <w:t>1.1</w:t>
            </w:r>
          </w:p>
        </w:tc>
        <w:tc>
          <w:tcPr>
            <w:tcW w:w="1181" w:type="dxa"/>
            <w:shd w:val="clear" w:color="auto" w:fill="auto"/>
          </w:tcPr>
          <w:p w14:paraId="1AB76ABC" w14:textId="10459428"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auto"/>
          </w:tcPr>
          <w:p w14:paraId="10AC3122" w14:textId="77777777" w:rsidR="007F07DC" w:rsidRDefault="00B5223D" w:rsidP="007F07DC">
            <w:pPr>
              <w:pStyle w:val="a"/>
              <w:spacing w:afterLines="50" w:line="240" w:lineRule="auto"/>
              <w:ind w:left="82" w:right="81" w:firstLine="0"/>
              <w:rPr>
                <w:sz w:val="18"/>
                <w:szCs w:val="18"/>
                <w:lang w:eastAsia="ja-JP"/>
              </w:rPr>
            </w:pPr>
            <w:r w:rsidRPr="00B5223D">
              <w:rPr>
                <w:sz w:val="18"/>
                <w:szCs w:val="18"/>
                <w:lang w:eastAsia="ja-JP"/>
              </w:rPr>
              <w:t>(a)</w:t>
            </w:r>
            <w:r w:rsidRPr="00B5223D">
              <w:rPr>
                <w:sz w:val="18"/>
                <w:szCs w:val="18"/>
                <w:lang w:eastAsia="ja-JP"/>
              </w:rPr>
              <w:tab/>
              <w:t>For metallic containers, either ptest is equal to or greater than the maximum pressure of the inner container during fault management  (as determined in Annex 3, paragraph 2.3.) or the manufacturer proves by calculation that at the maximum pressure of the inner container during fault management no yield occurs;</w:t>
            </w:r>
          </w:p>
          <w:p w14:paraId="098671E3" w14:textId="5431044E" w:rsidR="00D80B84" w:rsidRPr="00A264F7" w:rsidRDefault="00D80B84" w:rsidP="007F07DC">
            <w:pPr>
              <w:pStyle w:val="a"/>
              <w:spacing w:afterLines="50" w:line="240" w:lineRule="auto"/>
              <w:ind w:left="82" w:right="81" w:firstLine="0"/>
              <w:rPr>
                <w:sz w:val="18"/>
                <w:szCs w:val="18"/>
                <w:highlight w:val="yellow"/>
                <w:lang w:eastAsia="ja-JP"/>
              </w:rPr>
            </w:pPr>
            <w:r w:rsidRPr="00D80B84">
              <w:rPr>
                <w:sz w:val="18"/>
                <w:szCs w:val="18"/>
                <w:lang w:eastAsia="ja-JP"/>
              </w:rPr>
              <w:t>[(b)</w:t>
            </w:r>
            <w:r w:rsidRPr="00D80B84">
              <w:rPr>
                <w:sz w:val="18"/>
                <w:szCs w:val="18"/>
                <w:lang w:eastAsia="ja-JP"/>
              </w:rPr>
              <w:tab/>
              <w:t>For non-metallic containers, ptest is equal to or greater than the maximum pressure of the inner container during fault management (as determined in Annex 3, paragraph 2.3.).]</w:t>
            </w:r>
          </w:p>
        </w:tc>
        <w:tc>
          <w:tcPr>
            <w:tcW w:w="4504" w:type="dxa"/>
            <w:shd w:val="clear" w:color="auto" w:fill="auto"/>
          </w:tcPr>
          <w:p w14:paraId="21B02039" w14:textId="77777777" w:rsidR="007F07DC" w:rsidRDefault="00B5223D" w:rsidP="007F07DC">
            <w:pPr>
              <w:spacing w:after="0" w:line="240" w:lineRule="auto"/>
              <w:rPr>
                <w:rFonts w:ascii="Times New Roman" w:eastAsia="Times New Roman" w:hAnsi="Times New Roman" w:cs="Times New Roman"/>
                <w:color w:val="000000"/>
                <w:kern w:val="0"/>
                <w:sz w:val="18"/>
                <w:szCs w:val="18"/>
                <w:lang w:val="en-US"/>
                <w14:ligatures w14:val="none"/>
              </w:rPr>
            </w:pPr>
            <w:r w:rsidRPr="00B5223D">
              <w:rPr>
                <w:rFonts w:ascii="Times New Roman" w:eastAsia="Times New Roman" w:hAnsi="Times New Roman" w:cs="Times New Roman"/>
                <w:color w:val="000000"/>
                <w:kern w:val="0"/>
                <w:sz w:val="18"/>
                <w:szCs w:val="18"/>
                <w:lang w:val="en-US"/>
                <w14:ligatures w14:val="none"/>
              </w:rPr>
              <w:t>(a)</w:t>
            </w:r>
            <w:r w:rsidRPr="00B5223D">
              <w:rPr>
                <w:rFonts w:ascii="Times New Roman" w:eastAsia="Times New Roman" w:hAnsi="Times New Roman" w:cs="Times New Roman"/>
                <w:color w:val="000000"/>
                <w:kern w:val="0"/>
                <w:sz w:val="18"/>
                <w:szCs w:val="18"/>
                <w:lang w:val="en-US"/>
                <w14:ligatures w14:val="none"/>
              </w:rPr>
              <w:tab/>
              <w:t xml:space="preserve">For metallic containers, either ptest is equal to or greater than the maximum pressure of the inner container during </w:t>
            </w:r>
            <w:r w:rsidRPr="00375CC4">
              <w:rPr>
                <w:rFonts w:ascii="Times New Roman" w:eastAsia="Times New Roman" w:hAnsi="Times New Roman" w:cs="Times New Roman"/>
                <w:strike/>
                <w:color w:val="000000"/>
                <w:kern w:val="0"/>
                <w:sz w:val="18"/>
                <w:szCs w:val="18"/>
                <w:lang w:val="en-US"/>
                <w14:ligatures w14:val="none"/>
              </w:rPr>
              <w:t>fault management</w:t>
            </w:r>
            <w:r w:rsidRPr="00B5223D">
              <w:rPr>
                <w:rFonts w:ascii="Times New Roman" w:eastAsia="Times New Roman" w:hAnsi="Times New Roman" w:cs="Times New Roman"/>
                <w:color w:val="000000"/>
                <w:kern w:val="0"/>
                <w:sz w:val="18"/>
                <w:szCs w:val="18"/>
                <w:lang w:val="en-US"/>
                <w14:ligatures w14:val="none"/>
              </w:rPr>
              <w:t xml:space="preserve"> </w:t>
            </w:r>
            <w:r w:rsidR="007610DC" w:rsidRPr="007610DC">
              <w:rPr>
                <w:rFonts w:ascii="Times New Roman" w:eastAsia="Times New Roman" w:hAnsi="Times New Roman" w:cs="Times New Roman"/>
                <w:b/>
                <w:color w:val="000000"/>
                <w:kern w:val="0"/>
                <w:sz w:val="18"/>
                <w:szCs w:val="18"/>
                <w:lang w:val="en-US"/>
                <w14:ligatures w14:val="none"/>
              </w:rPr>
              <w:t>vacuum loss</w:t>
            </w:r>
            <w:r w:rsidR="00C9417C">
              <w:rPr>
                <w:rFonts w:ascii="Times New Roman" w:eastAsia="Times New Roman" w:hAnsi="Times New Roman" w:cs="Times New Roman"/>
                <w:b/>
                <w:color w:val="000000"/>
                <w:kern w:val="0"/>
                <w:sz w:val="18"/>
                <w:szCs w:val="18"/>
                <w:lang w:val="en-US"/>
                <w14:ligatures w14:val="none"/>
              </w:rPr>
              <w:t xml:space="preserve"> test</w:t>
            </w:r>
            <w:r w:rsidRPr="00B5223D">
              <w:rPr>
                <w:rFonts w:ascii="Times New Roman" w:eastAsia="Times New Roman" w:hAnsi="Times New Roman" w:cs="Times New Roman"/>
                <w:color w:val="000000"/>
                <w:kern w:val="0"/>
                <w:sz w:val="18"/>
                <w:szCs w:val="18"/>
                <w:lang w:val="en-US"/>
                <w14:ligatures w14:val="none"/>
              </w:rPr>
              <w:t xml:space="preserve"> (as determined in Annex 3, paragraph 2.3.) or the manufacturer proves by calculation that at the maximum pressure of the inner container during fault management no yield occurs;</w:t>
            </w:r>
          </w:p>
          <w:p w14:paraId="05CBBECD" w14:textId="54B7B4DE" w:rsidR="00D80B84" w:rsidRPr="00A264F7" w:rsidRDefault="00D80B84" w:rsidP="007F07DC">
            <w:pPr>
              <w:spacing w:after="0" w:line="240" w:lineRule="auto"/>
              <w:rPr>
                <w:rFonts w:ascii="Times New Roman" w:eastAsia="Times New Roman" w:hAnsi="Times New Roman" w:cs="Times New Roman"/>
                <w:color w:val="000000"/>
                <w:kern w:val="0"/>
                <w:sz w:val="18"/>
                <w:szCs w:val="18"/>
                <w:lang w:val="en-US"/>
                <w14:ligatures w14:val="none"/>
              </w:rPr>
            </w:pPr>
            <w:r w:rsidRPr="00D80B84">
              <w:rPr>
                <w:rFonts w:ascii="Times New Roman" w:eastAsia="Times New Roman" w:hAnsi="Times New Roman" w:cs="Times New Roman"/>
                <w:color w:val="000000"/>
                <w:kern w:val="0"/>
                <w:sz w:val="18"/>
                <w:szCs w:val="18"/>
                <w:lang w:val="en-US"/>
                <w14:ligatures w14:val="none"/>
              </w:rPr>
              <w:t>[(b)</w:t>
            </w:r>
            <w:r w:rsidRPr="00D80B84">
              <w:rPr>
                <w:rFonts w:ascii="Times New Roman" w:eastAsia="Times New Roman" w:hAnsi="Times New Roman" w:cs="Times New Roman"/>
                <w:color w:val="000000"/>
                <w:kern w:val="0"/>
                <w:sz w:val="18"/>
                <w:szCs w:val="18"/>
                <w:lang w:val="en-US"/>
                <w14:ligatures w14:val="none"/>
              </w:rPr>
              <w:tab/>
              <w:t xml:space="preserve">For non-metallic containers, ptest is equal to or greater than the maximum pressure of the inner container during </w:t>
            </w:r>
            <w:r w:rsidRPr="00D80B84">
              <w:rPr>
                <w:rFonts w:ascii="Times New Roman" w:eastAsia="Times New Roman" w:hAnsi="Times New Roman" w:cs="Times New Roman"/>
                <w:strike/>
                <w:color w:val="000000"/>
                <w:kern w:val="0"/>
                <w:sz w:val="18"/>
                <w:szCs w:val="18"/>
                <w:lang w:val="en-US"/>
                <w14:ligatures w14:val="none"/>
              </w:rPr>
              <w:t>fault management</w:t>
            </w:r>
            <w:r>
              <w:rPr>
                <w:rFonts w:ascii="Times New Roman" w:eastAsia="Times New Roman" w:hAnsi="Times New Roman" w:cs="Times New Roman"/>
                <w:color w:val="000000"/>
                <w:kern w:val="0"/>
                <w:sz w:val="18"/>
                <w:szCs w:val="18"/>
                <w:lang w:val="en-US"/>
                <w14:ligatures w14:val="none"/>
              </w:rPr>
              <w:t xml:space="preserve"> </w:t>
            </w:r>
            <w:r w:rsidRPr="00D80B84">
              <w:rPr>
                <w:rFonts w:ascii="Times New Roman" w:eastAsia="Times New Roman" w:hAnsi="Times New Roman" w:cs="Times New Roman"/>
                <w:b/>
                <w:color w:val="000000"/>
                <w:kern w:val="0"/>
                <w:sz w:val="18"/>
                <w:szCs w:val="18"/>
                <w:lang w:val="en-US"/>
                <w14:ligatures w14:val="none"/>
              </w:rPr>
              <w:t>vacuum loss test</w:t>
            </w:r>
            <w:r w:rsidRPr="00D80B84">
              <w:rPr>
                <w:rFonts w:ascii="Times New Roman" w:eastAsia="Times New Roman" w:hAnsi="Times New Roman" w:cs="Times New Roman"/>
                <w:color w:val="000000"/>
                <w:kern w:val="0"/>
                <w:sz w:val="18"/>
                <w:szCs w:val="18"/>
                <w:lang w:val="en-US"/>
                <w14:ligatures w14:val="none"/>
              </w:rPr>
              <w:t xml:space="preserve"> (as determined in Annex 3, paragraph 2.3.).]</w:t>
            </w:r>
          </w:p>
        </w:tc>
        <w:tc>
          <w:tcPr>
            <w:tcW w:w="4143" w:type="dxa"/>
            <w:shd w:val="clear" w:color="auto" w:fill="auto"/>
          </w:tcPr>
          <w:p w14:paraId="74636DD3" w14:textId="10316F2A" w:rsidR="007F07DC" w:rsidRPr="00A264F7" w:rsidRDefault="007610DC" w:rsidP="007F07DC">
            <w:pPr>
              <w:spacing w:after="0" w:line="240" w:lineRule="auto"/>
              <w:rPr>
                <w:rFonts w:ascii="Times New Roman" w:eastAsia="Times New Roman" w:hAnsi="Times New Roman" w:cs="Times New Roman"/>
                <w:b/>
                <w:color w:val="C00000"/>
                <w:kern w:val="0"/>
                <w:sz w:val="18"/>
                <w:szCs w:val="18"/>
                <w:lang w:val="en-GB"/>
                <w14:ligatures w14:val="none"/>
              </w:rPr>
            </w:pPr>
            <w:r w:rsidRPr="007610DC">
              <w:rPr>
                <w:rFonts w:ascii="Times New Roman" w:eastAsia="Times New Roman" w:hAnsi="Times New Roman" w:cs="Times New Roman"/>
                <w:b/>
                <w:color w:val="0070C0"/>
                <w:kern w:val="0"/>
                <w:sz w:val="18"/>
                <w:szCs w:val="18"/>
                <w:lang w:val="en-GB"/>
                <w14:ligatures w14:val="none"/>
              </w:rPr>
              <w:t>Why don’t we refer to vacuum loss test here instead of fault management ? Seems to be more comprehensible.</w:t>
            </w:r>
          </w:p>
        </w:tc>
      </w:tr>
      <w:tr w:rsidR="007F07DC" w:rsidRPr="00A264F7" w14:paraId="63DF4F1A" w14:textId="77777777" w:rsidTr="002C3ED8">
        <w:trPr>
          <w:trHeight w:val="624"/>
        </w:trPr>
        <w:tc>
          <w:tcPr>
            <w:tcW w:w="710" w:type="dxa"/>
            <w:shd w:val="clear" w:color="auto" w:fill="D9F2D0" w:themeFill="accent6" w:themeFillTint="33"/>
          </w:tcPr>
          <w:p w14:paraId="191B5AB6" w14:textId="69793AEF"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23E911F" w14:textId="77777777"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973A7FF" w14:textId="01219D67"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1.1.1</w:t>
            </w:r>
          </w:p>
        </w:tc>
        <w:tc>
          <w:tcPr>
            <w:tcW w:w="1181" w:type="dxa"/>
            <w:shd w:val="clear" w:color="auto" w:fill="D9F2D0" w:themeFill="accent6" w:themeFillTint="33"/>
          </w:tcPr>
          <w:p w14:paraId="7500BE18" w14:textId="7E5C9D90"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3889A477" w14:textId="529312A2" w:rsidR="007F07DC" w:rsidRPr="00A264F7" w:rsidRDefault="007F07DC" w:rsidP="007F07DC">
            <w:pPr>
              <w:pStyle w:val="a"/>
              <w:spacing w:afterLines="50" w:line="240" w:lineRule="auto"/>
              <w:ind w:left="82" w:right="81" w:firstLine="0"/>
              <w:rPr>
                <w:sz w:val="18"/>
                <w:szCs w:val="18"/>
                <w:lang w:eastAsia="ja-JP"/>
              </w:rPr>
            </w:pPr>
            <w:r w:rsidRPr="00A264F7">
              <w:rPr>
                <w:sz w:val="18"/>
                <w:szCs w:val="18"/>
                <w:highlight w:val="yellow"/>
                <w:lang w:eastAsia="ja-JP"/>
              </w:rPr>
              <w:t>[</w:t>
            </w:r>
            <w:r w:rsidRPr="00A264F7">
              <w:rPr>
                <w:sz w:val="18"/>
                <w:szCs w:val="18"/>
                <w:highlight w:val="yellow"/>
              </w:rPr>
              <w:t>(b)</w:t>
            </w:r>
            <w:r w:rsidRPr="00A264F7">
              <w:rPr>
                <w:sz w:val="18"/>
                <w:szCs w:val="18"/>
                <w:highlight w:val="yellow"/>
              </w:rPr>
              <w:tab/>
              <w:t>For non-metallic containers, p</w:t>
            </w:r>
            <w:r w:rsidRPr="00A264F7">
              <w:rPr>
                <w:sz w:val="18"/>
                <w:szCs w:val="18"/>
                <w:highlight w:val="yellow"/>
                <w:vertAlign w:val="subscript"/>
              </w:rPr>
              <w:t>test</w:t>
            </w:r>
            <w:r w:rsidRPr="00A264F7">
              <w:rPr>
                <w:sz w:val="18"/>
                <w:szCs w:val="18"/>
                <w:highlight w:val="yellow"/>
              </w:rPr>
              <w:t xml:space="preserve"> is equal to or greater than the maximum pressure of the inner container during fault management (as determined in Annex 3, paragraph 2.3.).</w:t>
            </w:r>
            <w:r w:rsidRPr="00A264F7">
              <w:rPr>
                <w:sz w:val="18"/>
                <w:szCs w:val="18"/>
                <w:highlight w:val="yellow"/>
                <w:lang w:eastAsia="ja-JP"/>
              </w:rPr>
              <w:t>]</w:t>
            </w:r>
          </w:p>
        </w:tc>
        <w:tc>
          <w:tcPr>
            <w:tcW w:w="4504" w:type="dxa"/>
            <w:shd w:val="clear" w:color="auto" w:fill="D9F2D0" w:themeFill="accent6" w:themeFillTint="33"/>
          </w:tcPr>
          <w:p w14:paraId="13774BEA" w14:textId="60CEC5C3" w:rsidR="007F07DC" w:rsidRPr="00A264F7" w:rsidRDefault="007F07DC" w:rsidP="007F07DC">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08938114" w14:textId="77777777" w:rsidR="007F07DC" w:rsidRPr="00A264F7" w:rsidRDefault="007F07DC" w:rsidP="007F07D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C00000"/>
                <w:kern w:val="0"/>
                <w:sz w:val="18"/>
                <w:szCs w:val="18"/>
                <w:lang w:val="en-GB"/>
                <w14:ligatures w14:val="none"/>
              </w:rPr>
              <w:t>TMC:</w:t>
            </w:r>
          </w:p>
          <w:p w14:paraId="5E3E0C5D" w14:textId="77777777" w:rsidR="007F07DC" w:rsidRPr="00A264F7" w:rsidRDefault="007F07DC" w:rsidP="007F07DC">
            <w:pPr>
              <w:pStyle w:val="pf0"/>
              <w:spacing w:before="0" w:beforeAutospacing="0" w:after="0" w:afterAutospacing="0"/>
              <w:rPr>
                <w:rStyle w:val="cf01"/>
                <w:rFonts w:ascii="Times New Roman" w:eastAsiaTheme="majorEastAsia" w:hAnsi="Times New Roman" w:cs="Times New Roman"/>
              </w:rPr>
            </w:pPr>
            <w:r w:rsidRPr="00A264F7">
              <w:rPr>
                <w:rStyle w:val="cf01"/>
                <w:rFonts w:ascii="Times New Roman" w:eastAsiaTheme="majorEastAsia" w:hAnsi="Times New Roman" w:cs="Times New Roman"/>
              </w:rPr>
              <w:t>Limitation to metallic container to be considered.</w:t>
            </w:r>
          </w:p>
          <w:p w14:paraId="2FDEB613" w14:textId="77777777" w:rsidR="007F07DC" w:rsidRPr="00A264F7" w:rsidRDefault="007F07DC" w:rsidP="007F07DC">
            <w:pPr>
              <w:pStyle w:val="pf0"/>
              <w:spacing w:before="0" w:beforeAutospacing="0" w:after="0" w:afterAutospacing="0"/>
              <w:rPr>
                <w:rStyle w:val="cf01"/>
                <w:rFonts w:ascii="Times New Roman" w:eastAsiaTheme="majorEastAsia" w:hAnsi="Times New Roman" w:cs="Times New Roman"/>
              </w:rPr>
            </w:pPr>
          </w:p>
          <w:p w14:paraId="76D5EB34" w14:textId="77777777" w:rsidR="007F07DC" w:rsidRPr="00974D7D" w:rsidRDefault="007F07DC" w:rsidP="007F07DC">
            <w:pPr>
              <w:pStyle w:val="pf0"/>
              <w:spacing w:before="0" w:beforeAutospacing="0" w:after="0" w:afterAutospacing="0"/>
              <w:rPr>
                <w:rStyle w:val="cf01"/>
                <w:rFonts w:ascii="Times New Roman" w:eastAsiaTheme="majorEastAsia" w:hAnsi="Times New Roman" w:cs="Times New Roman"/>
                <w:b/>
                <w:bCs/>
              </w:rPr>
            </w:pPr>
            <w:r w:rsidRPr="00974D7D">
              <w:rPr>
                <w:rStyle w:val="cf01"/>
                <w:rFonts w:ascii="Times New Roman" w:eastAsiaTheme="majorEastAsia" w:hAnsi="Times New Roman" w:cs="Times New Roman"/>
                <w:b/>
                <w:bCs/>
              </w:rPr>
              <w:t>Group 25.08.25 – Keep in square brackets.</w:t>
            </w:r>
          </w:p>
          <w:p w14:paraId="62A80BF3" w14:textId="33B03782" w:rsidR="007F07DC" w:rsidRPr="00A264F7" w:rsidRDefault="007F07DC" w:rsidP="007F07DC">
            <w:pPr>
              <w:pStyle w:val="pf0"/>
              <w:spacing w:before="0" w:beforeAutospacing="0" w:after="0" w:afterAutospacing="0"/>
              <w:rPr>
                <w:sz w:val="18"/>
                <w:szCs w:val="18"/>
              </w:rPr>
            </w:pPr>
          </w:p>
        </w:tc>
      </w:tr>
      <w:tr w:rsidR="00B96234" w:rsidRPr="00A264F7" w14:paraId="0AC77B62" w14:textId="77777777" w:rsidTr="00B75392">
        <w:trPr>
          <w:trHeight w:val="624"/>
        </w:trPr>
        <w:tc>
          <w:tcPr>
            <w:tcW w:w="710" w:type="dxa"/>
            <w:shd w:val="clear" w:color="auto" w:fill="auto"/>
          </w:tcPr>
          <w:p w14:paraId="021FDE5B" w14:textId="01320712"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auto"/>
          </w:tcPr>
          <w:p w14:paraId="7745F2CF" w14:textId="77777777"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1BA2011C" w14:textId="5180F506"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auto"/>
          </w:tcPr>
          <w:p w14:paraId="31113D8E" w14:textId="5B44B5EE" w:rsidR="00B96234" w:rsidRDefault="00B96234" w:rsidP="00B96234">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auto"/>
          </w:tcPr>
          <w:p w14:paraId="7D734BC5" w14:textId="10AF046F" w:rsidR="00B96234" w:rsidRPr="00550C8E" w:rsidRDefault="00B96234" w:rsidP="00B96234">
            <w:pPr>
              <w:pStyle w:val="a"/>
              <w:spacing w:afterLines="50" w:line="240" w:lineRule="auto"/>
              <w:ind w:left="82" w:right="81" w:firstLine="0"/>
              <w:rPr>
                <w:sz w:val="18"/>
                <w:szCs w:val="18"/>
                <w:lang w:eastAsia="ja-JP"/>
              </w:rPr>
            </w:pPr>
            <w:r w:rsidRPr="00B96234">
              <w:rPr>
                <w:sz w:val="18"/>
                <w:szCs w:val="18"/>
                <w:lang w:eastAsia="ja-JP"/>
              </w:rPr>
              <w:t>For steel inner containers, the test is passed successfully</w:t>
            </w:r>
            <w:commentRangeStart w:id="3"/>
            <w:r w:rsidRPr="00B96234">
              <w:rPr>
                <w:sz w:val="18"/>
                <w:szCs w:val="18"/>
                <w:lang w:eastAsia="ja-JP"/>
              </w:rPr>
              <w:t xml:space="preserve"> if at least one of the two passing criteria described in </w:t>
            </w:r>
            <w:r w:rsidRPr="00B96234">
              <w:rPr>
                <w:rFonts w:hint="eastAsia"/>
                <w:sz w:val="18"/>
                <w:szCs w:val="18"/>
                <w:lang w:eastAsia="ja-JP"/>
              </w:rPr>
              <w:t>paragraph 5.</w:t>
            </w:r>
            <w:r w:rsidRPr="00B96234">
              <w:rPr>
                <w:sz w:val="18"/>
                <w:szCs w:val="18"/>
                <w:lang w:eastAsia="ja-JP"/>
              </w:rPr>
              <w:t xml:space="preserve">1.2. </w:t>
            </w:r>
            <w:commentRangeEnd w:id="3"/>
            <w:r w:rsidRPr="00B96234">
              <w:rPr>
                <w:sz w:val="18"/>
                <w:szCs w:val="18"/>
                <w:lang w:eastAsia="ja-JP"/>
              </w:rPr>
              <w:commentReference w:id="3"/>
            </w:r>
            <w:r w:rsidRPr="00B96234">
              <w:rPr>
                <w:sz w:val="18"/>
                <w:szCs w:val="18"/>
                <w:lang w:eastAsia="ja-JP"/>
              </w:rPr>
              <w:t>of this Regulation is fulfilled.</w:t>
            </w:r>
          </w:p>
        </w:tc>
        <w:tc>
          <w:tcPr>
            <w:tcW w:w="4504" w:type="dxa"/>
            <w:shd w:val="clear" w:color="auto" w:fill="auto"/>
          </w:tcPr>
          <w:p w14:paraId="4B2EC6F1" w14:textId="5EBFE36C" w:rsidR="00B96234" w:rsidRPr="00B96234"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B96234">
              <w:rPr>
                <w:rFonts w:ascii="Times New Roman" w:eastAsia="Times New Roman" w:hAnsi="Times New Roman" w:cs="Times New Roman"/>
                <w:kern w:val="0"/>
                <w:sz w:val="18"/>
                <w:szCs w:val="18"/>
                <w:lang w:val="en-GB"/>
                <w14:ligatures w14:val="none"/>
              </w:rPr>
              <w:t>For steel inner containers, the test is passed successfully</w:t>
            </w:r>
            <w:commentRangeStart w:id="4"/>
            <w:r w:rsidRPr="00B96234">
              <w:rPr>
                <w:rFonts w:ascii="Times New Roman" w:eastAsia="Times New Roman" w:hAnsi="Times New Roman" w:cs="Times New Roman"/>
                <w:kern w:val="0"/>
                <w:sz w:val="18"/>
                <w:szCs w:val="18"/>
                <w:lang w:val="en-GB"/>
                <w14:ligatures w14:val="none"/>
              </w:rPr>
              <w:t xml:space="preserve"> if </w:t>
            </w:r>
            <w:r w:rsidRPr="00B96234">
              <w:rPr>
                <w:rFonts w:ascii="Times New Roman" w:eastAsia="Times New Roman" w:hAnsi="Times New Roman" w:cs="Times New Roman"/>
                <w:strike/>
                <w:kern w:val="0"/>
                <w:sz w:val="18"/>
                <w:szCs w:val="18"/>
                <w:lang w:val="en-GB"/>
                <w14:ligatures w14:val="none"/>
              </w:rPr>
              <w:t>at least one of</w:t>
            </w:r>
            <w:r w:rsidRPr="00B96234">
              <w:rPr>
                <w:rFonts w:ascii="Times New Roman" w:eastAsia="Times New Roman" w:hAnsi="Times New Roman" w:cs="Times New Roman"/>
                <w:kern w:val="0"/>
                <w:sz w:val="18"/>
                <w:szCs w:val="18"/>
                <w:lang w:val="en-GB"/>
                <w14:ligatures w14:val="none"/>
              </w:rPr>
              <w:t xml:space="preserve"> the </w:t>
            </w:r>
            <w:r w:rsidRPr="00B96234">
              <w:rPr>
                <w:rFonts w:ascii="Times New Roman" w:eastAsia="Times New Roman" w:hAnsi="Times New Roman" w:cs="Times New Roman"/>
                <w:strike/>
                <w:kern w:val="0"/>
                <w:sz w:val="18"/>
                <w:szCs w:val="18"/>
                <w:lang w:val="en-GB"/>
                <w14:ligatures w14:val="none"/>
              </w:rPr>
              <w:t>two</w:t>
            </w:r>
            <w:r w:rsidRPr="00B96234">
              <w:rPr>
                <w:rFonts w:ascii="Times New Roman" w:eastAsia="Times New Roman" w:hAnsi="Times New Roman" w:cs="Times New Roman"/>
                <w:kern w:val="0"/>
                <w:sz w:val="18"/>
                <w:szCs w:val="18"/>
                <w:lang w:val="en-GB"/>
                <w14:ligatures w14:val="none"/>
              </w:rPr>
              <w:t xml:space="preserve"> </w:t>
            </w:r>
            <w:r w:rsidR="008B61B5" w:rsidRPr="008B61B5">
              <w:rPr>
                <w:rFonts w:ascii="Times New Roman" w:eastAsia="Times New Roman" w:hAnsi="Times New Roman" w:cs="Times New Roman"/>
                <w:b/>
                <w:kern w:val="0"/>
                <w:sz w:val="18"/>
                <w:szCs w:val="18"/>
                <w:lang w:val="en-GB"/>
                <w14:ligatures w14:val="none"/>
              </w:rPr>
              <w:t>the</w:t>
            </w:r>
            <w:r w:rsidR="008B61B5">
              <w:rPr>
                <w:rFonts w:ascii="Times New Roman" w:eastAsia="Times New Roman" w:hAnsi="Times New Roman" w:cs="Times New Roman"/>
                <w:kern w:val="0"/>
                <w:sz w:val="18"/>
                <w:szCs w:val="18"/>
                <w:lang w:val="en-GB"/>
                <w14:ligatures w14:val="none"/>
              </w:rPr>
              <w:t xml:space="preserve"> </w:t>
            </w:r>
            <w:r w:rsidRPr="00B96234">
              <w:rPr>
                <w:rFonts w:ascii="Times New Roman" w:eastAsia="Times New Roman" w:hAnsi="Times New Roman" w:cs="Times New Roman"/>
                <w:kern w:val="0"/>
                <w:sz w:val="18"/>
                <w:szCs w:val="18"/>
                <w:lang w:val="en-GB"/>
                <w14:ligatures w14:val="none"/>
              </w:rPr>
              <w:t xml:space="preserve">passing criteria described in </w:t>
            </w:r>
            <w:r w:rsidRPr="00B96234">
              <w:rPr>
                <w:rFonts w:ascii="Times New Roman" w:eastAsia="Times New Roman" w:hAnsi="Times New Roman" w:cs="Times New Roman" w:hint="eastAsia"/>
                <w:kern w:val="0"/>
                <w:sz w:val="18"/>
                <w:szCs w:val="18"/>
                <w:lang w:val="en-GB"/>
                <w14:ligatures w14:val="none"/>
              </w:rPr>
              <w:t>paragraph 5.</w:t>
            </w:r>
            <w:r w:rsidRPr="00B96234">
              <w:rPr>
                <w:rFonts w:ascii="Times New Roman" w:eastAsia="Times New Roman" w:hAnsi="Times New Roman" w:cs="Times New Roman"/>
                <w:kern w:val="0"/>
                <w:sz w:val="18"/>
                <w:szCs w:val="18"/>
                <w:lang w:val="en-GB"/>
                <w14:ligatures w14:val="none"/>
              </w:rPr>
              <w:t xml:space="preserve">1.2. </w:t>
            </w:r>
            <w:commentRangeEnd w:id="4"/>
            <w:r w:rsidRPr="00B96234">
              <w:rPr>
                <w:rFonts w:ascii="Times New Roman" w:eastAsia="Times New Roman" w:hAnsi="Times New Roman" w:cs="Times New Roman"/>
                <w:kern w:val="0"/>
                <w:sz w:val="18"/>
                <w:szCs w:val="18"/>
                <w:lang w:val="en-GB"/>
                <w14:ligatures w14:val="none"/>
              </w:rPr>
              <w:commentReference w:id="4"/>
            </w:r>
            <w:r w:rsidRPr="00B96234">
              <w:rPr>
                <w:rFonts w:ascii="Times New Roman" w:eastAsia="Times New Roman" w:hAnsi="Times New Roman" w:cs="Times New Roman"/>
                <w:kern w:val="0"/>
                <w:sz w:val="18"/>
                <w:szCs w:val="18"/>
                <w:lang w:val="en-GB"/>
                <w14:ligatures w14:val="none"/>
              </w:rPr>
              <w:t>of this Regulation is fulfilled.</w:t>
            </w:r>
          </w:p>
        </w:tc>
        <w:tc>
          <w:tcPr>
            <w:tcW w:w="4143" w:type="dxa"/>
            <w:shd w:val="clear" w:color="auto" w:fill="auto"/>
          </w:tcPr>
          <w:p w14:paraId="5C92E77D" w14:textId="0F82861A" w:rsidR="00B96234" w:rsidRPr="00B75392" w:rsidRDefault="00B96234" w:rsidP="001158BE">
            <w:pPr>
              <w:pStyle w:val="pf0"/>
              <w:spacing w:before="0" w:beforeAutospacing="0" w:after="0" w:afterAutospacing="0"/>
              <w:rPr>
                <w:rStyle w:val="cf01"/>
                <w:rFonts w:ascii="Times New Roman" w:eastAsiaTheme="majorEastAsia" w:hAnsi="Times New Roman" w:cs="Times New Roman"/>
                <w:b/>
                <w:color w:val="0070C0"/>
              </w:rPr>
            </w:pPr>
            <w:r>
              <w:rPr>
                <w:rStyle w:val="cf01"/>
                <w:rFonts w:ascii="Times New Roman" w:eastAsiaTheme="majorEastAsia" w:hAnsi="Times New Roman" w:cs="Times New Roman"/>
                <w:b/>
                <w:color w:val="0070C0"/>
              </w:rPr>
              <w:t>There is only one passing criteria described in § 5.1.2: burst pressure shall be equal to the burst pressure used for the mechanical calculations.</w:t>
            </w:r>
            <w:r w:rsidR="001158BE">
              <w:rPr>
                <w:rStyle w:val="cf01"/>
                <w:rFonts w:ascii="Times New Roman" w:eastAsiaTheme="majorEastAsia" w:hAnsi="Times New Roman" w:cs="Times New Roman"/>
                <w:b/>
                <w:color w:val="0070C0"/>
              </w:rPr>
              <w:t xml:space="preserve"> </w:t>
            </w:r>
            <w:r w:rsidR="001158BE">
              <w:rPr>
                <w:rStyle w:val="cf01"/>
                <w:rFonts w:ascii="Times New Roman" w:eastAsiaTheme="majorEastAsia" w:hAnsi="Times New Roman" w:cs="Times New Roman"/>
                <w:b/>
                <w:color w:val="0070C0"/>
              </w:rPr>
              <w:t xml:space="preserve">(with 2 methods to determine the burst pressure used for the </w:t>
            </w:r>
            <w:r w:rsidR="00932507">
              <w:rPr>
                <w:rStyle w:val="cf01"/>
                <w:rFonts w:ascii="Times New Roman" w:eastAsiaTheme="majorEastAsia" w:hAnsi="Times New Roman" w:cs="Times New Roman"/>
                <w:b/>
                <w:color w:val="0070C0"/>
              </w:rPr>
              <w:t>mechanical calculations for stee</w:t>
            </w:r>
            <w:r w:rsidR="001158BE">
              <w:rPr>
                <w:rStyle w:val="cf01"/>
                <w:rFonts w:ascii="Times New Roman" w:eastAsiaTheme="majorEastAsia" w:hAnsi="Times New Roman" w:cs="Times New Roman"/>
                <w:b/>
                <w:color w:val="0070C0"/>
              </w:rPr>
              <w:t>l containers)</w:t>
            </w:r>
          </w:p>
        </w:tc>
      </w:tr>
      <w:tr w:rsidR="00B96234" w:rsidRPr="00A264F7" w14:paraId="5F589B5E" w14:textId="77777777" w:rsidTr="00B75392">
        <w:trPr>
          <w:trHeight w:val="624"/>
        </w:trPr>
        <w:tc>
          <w:tcPr>
            <w:tcW w:w="710" w:type="dxa"/>
            <w:shd w:val="clear" w:color="auto" w:fill="auto"/>
          </w:tcPr>
          <w:p w14:paraId="4ADA191C" w14:textId="46F3CA3F"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auto"/>
          </w:tcPr>
          <w:p w14:paraId="0C91839C" w14:textId="77777777"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2C022A27" w14:textId="1D48AF61"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auto"/>
          </w:tcPr>
          <w:p w14:paraId="6A17F1FB" w14:textId="021B6AD5" w:rsidR="00B96234" w:rsidRPr="00550C8E" w:rsidRDefault="00B96234" w:rsidP="00B96234">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auto"/>
          </w:tcPr>
          <w:p w14:paraId="33AB25E4" w14:textId="373846C9" w:rsidR="00B96234" w:rsidRPr="00550C8E" w:rsidRDefault="00B96234" w:rsidP="00B96234">
            <w:pPr>
              <w:pStyle w:val="a"/>
              <w:spacing w:afterLines="50" w:line="240" w:lineRule="auto"/>
              <w:ind w:left="82" w:right="81" w:firstLine="0"/>
              <w:rPr>
                <w:sz w:val="18"/>
                <w:szCs w:val="18"/>
                <w:highlight w:val="yellow"/>
                <w:lang w:eastAsia="ja-JP"/>
              </w:rPr>
            </w:pPr>
            <w:r w:rsidRPr="00550C8E">
              <w:rPr>
                <w:sz w:val="18"/>
                <w:szCs w:val="18"/>
                <w:lang w:eastAsia="ja-JP"/>
              </w:rPr>
              <w:t>For inner containers made out of an aluminium alloy or other material, a passing criterion shall be defined which guarantees at least the same level of safety compared to steel inner containers.</w:t>
            </w:r>
          </w:p>
        </w:tc>
        <w:tc>
          <w:tcPr>
            <w:tcW w:w="4504" w:type="dxa"/>
            <w:shd w:val="clear" w:color="auto" w:fill="auto"/>
          </w:tcPr>
          <w:p w14:paraId="47D97165" w14:textId="05A56AF0" w:rsidR="00B96234" w:rsidRPr="00550C8E" w:rsidRDefault="00B96234" w:rsidP="00B96234">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 xml:space="preserve">For inner containers made out of an aluminium alloy or other </w:t>
            </w:r>
            <w:r w:rsidRPr="00550C8E">
              <w:rPr>
                <w:rFonts w:ascii="Times New Roman" w:eastAsia="Times New Roman" w:hAnsi="Times New Roman" w:cs="Times New Roman"/>
                <w:b/>
                <w:kern w:val="0"/>
                <w:sz w:val="18"/>
                <w:szCs w:val="18"/>
                <w:lang w:val="en-US"/>
                <w14:ligatures w14:val="none"/>
              </w:rPr>
              <w:t>metallic</w:t>
            </w:r>
            <w:r w:rsidRPr="00550C8E">
              <w:rPr>
                <w:rFonts w:ascii="Times New Roman" w:eastAsia="Times New Roman" w:hAnsi="Times New Roman" w:cs="Times New Roman"/>
                <w:kern w:val="0"/>
                <w:sz w:val="18"/>
                <w:szCs w:val="18"/>
                <w:lang w:val="en-US"/>
                <w14:ligatures w14:val="none"/>
              </w:rPr>
              <w:t xml:space="preserve"> material, a passing criterion shall be defined which guarantees at least the same level of safety compared to steel inner containers.</w:t>
            </w:r>
          </w:p>
        </w:tc>
        <w:tc>
          <w:tcPr>
            <w:tcW w:w="4143" w:type="dxa"/>
            <w:shd w:val="clear" w:color="auto" w:fill="auto"/>
          </w:tcPr>
          <w:p w14:paraId="7ED6DB67" w14:textId="77777777" w:rsidR="00B96234" w:rsidRPr="00B75392" w:rsidRDefault="00B96234" w:rsidP="00B96234">
            <w:pPr>
              <w:pStyle w:val="pf0"/>
              <w:spacing w:before="0" w:beforeAutospacing="0" w:after="0" w:afterAutospacing="0"/>
              <w:rPr>
                <w:rStyle w:val="cf01"/>
                <w:rFonts w:ascii="Times New Roman" w:eastAsiaTheme="majorEastAsia" w:hAnsi="Times New Roman" w:cs="Times New Roman"/>
                <w:b/>
                <w:color w:val="0070C0"/>
              </w:rPr>
            </w:pPr>
            <w:r w:rsidRPr="00B75392">
              <w:rPr>
                <w:rStyle w:val="cf01"/>
                <w:rFonts w:ascii="Times New Roman" w:eastAsiaTheme="majorEastAsia" w:hAnsi="Times New Roman" w:cs="Times New Roman"/>
                <w:b/>
                <w:color w:val="0070C0"/>
              </w:rPr>
              <w:t>Limitation to metallic container to be considered.</w:t>
            </w:r>
          </w:p>
          <w:p w14:paraId="7BE01A29" w14:textId="54AB40B6" w:rsidR="00B96234" w:rsidRPr="00B75392" w:rsidRDefault="0077024C" w:rsidP="00B96234">
            <w:pPr>
              <w:spacing w:after="0" w:line="240" w:lineRule="auto"/>
              <w:rPr>
                <w:rFonts w:ascii="Times New Roman" w:eastAsia="Times New Roman" w:hAnsi="Times New Roman" w:cs="Times New Roman"/>
                <w:b/>
                <w:color w:val="0070C0"/>
                <w:kern w:val="0"/>
                <w:sz w:val="18"/>
                <w:szCs w:val="18"/>
                <w:lang w:val="en-GB"/>
                <w14:ligatures w14:val="none"/>
              </w:rPr>
            </w:pPr>
            <w:r>
              <w:rPr>
                <w:rFonts w:ascii="Times New Roman" w:eastAsia="Times New Roman" w:hAnsi="Times New Roman" w:cs="Times New Roman"/>
                <w:b/>
                <w:color w:val="0070C0"/>
                <w:kern w:val="0"/>
                <w:sz w:val="18"/>
                <w:szCs w:val="18"/>
                <w:lang w:val="en-GB"/>
                <w14:ligatures w14:val="none"/>
              </w:rPr>
              <w:t>Otherwise, this part should be in SQB if non metallic containers are considered here.</w:t>
            </w:r>
            <w:bookmarkStart w:id="5" w:name="_GoBack"/>
            <w:bookmarkEnd w:id="5"/>
          </w:p>
        </w:tc>
      </w:tr>
      <w:tr w:rsidR="00B96234" w:rsidRPr="00A264F7" w14:paraId="01ED24A3" w14:textId="77777777" w:rsidTr="009D4343">
        <w:trPr>
          <w:trHeight w:val="1361"/>
        </w:trPr>
        <w:tc>
          <w:tcPr>
            <w:tcW w:w="710" w:type="dxa"/>
          </w:tcPr>
          <w:p w14:paraId="1095CAB3" w14:textId="2D25CE8A"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32474EC1"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D8DED26" w14:textId="56D17D29"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tcPr>
          <w:p w14:paraId="28CFA685" w14:textId="77036489"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tcPr>
          <w:p w14:paraId="21AE95C3"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An LHSS shall be free from leakage through stem or body seals or other joints and shall not show evidence of porosity in casting when tested as described in </w:t>
            </w:r>
            <w:r w:rsidRPr="00A264F7">
              <w:rPr>
                <w:rFonts w:ascii="Times New Roman" w:hAnsi="Times New Roman" w:cs="Times New Roman"/>
                <w:sz w:val="18"/>
                <w:szCs w:val="18"/>
                <w:highlight w:val="yellow"/>
                <w:lang w:val="en-GB"/>
              </w:rPr>
              <w:t>Annex 4, paragraph 3.3.</w:t>
            </w:r>
            <w:r w:rsidRPr="00A264F7">
              <w:rPr>
                <w:rFonts w:ascii="Times New Roman" w:hAnsi="Times New Roman" w:cs="Times New Roman"/>
                <w:sz w:val="18"/>
                <w:szCs w:val="18"/>
                <w:lang w:val="en-GB"/>
              </w:rPr>
              <w:t xml:space="preserve"> at any gas pressure between zero and its MAWP. </w:t>
            </w:r>
          </w:p>
          <w:p w14:paraId="41B4272B" w14:textId="65EDDAB3"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test shall be performed on the same LHSS at the following conditions:</w:t>
            </w:r>
          </w:p>
          <w:p w14:paraId="374F617B" w14:textId="743C3644"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At ambient temperature;</w:t>
            </w:r>
          </w:p>
          <w:p w14:paraId="7B5B82BF" w14:textId="60B8DBE0"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At the minimum operating temperature or at liquid nitrogen temperature after sufficient conditioning time at this temperature to ensure thermal stability;</w:t>
            </w:r>
          </w:p>
          <w:p w14:paraId="00B3DC24" w14:textId="2ACE5E70"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At the maximum operating temperature after sufficient conditioning time at this temperature to ensure thermal stability.</w:t>
            </w:r>
          </w:p>
          <w:p w14:paraId="0F110335"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1AB4CF97"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Throughout the test, the sample shall be tested for leakage, with a surface-active agent without formation of bubbles or measured with a leakage rate less than 216 Nml/hr. </w:t>
            </w:r>
          </w:p>
          <w:p w14:paraId="4133FC61" w14:textId="2ED81D5B" w:rsidR="00B96234" w:rsidRPr="00A264F7" w:rsidRDefault="00B96234" w:rsidP="00B96234">
            <w:pPr>
              <w:spacing w:after="0" w:line="240" w:lineRule="auto"/>
              <w:ind w:right="75"/>
              <w:jc w:val="both"/>
              <w:rPr>
                <w:rFonts w:ascii="Times New Roman" w:hAnsi="Times New Roman" w:cs="Times New Roman"/>
                <w:strike/>
                <w:sz w:val="18"/>
                <w:szCs w:val="18"/>
                <w:lang w:val="en-GB"/>
              </w:rPr>
            </w:pPr>
            <w:r w:rsidRPr="00A264F7">
              <w:rPr>
                <w:rFonts w:ascii="Times New Roman" w:hAnsi="Times New Roman" w:cs="Times New Roman"/>
                <w:strike/>
                <w:color w:val="EE0000"/>
                <w:sz w:val="18"/>
                <w:szCs w:val="18"/>
                <w:lang w:val="en-GB"/>
              </w:rPr>
              <w:t xml:space="preserve">[The test shall be conducted according to the procedure described in Annex 4, paragraph 2.]  </w:t>
            </w:r>
          </w:p>
        </w:tc>
        <w:tc>
          <w:tcPr>
            <w:tcW w:w="4504" w:type="dxa"/>
          </w:tcPr>
          <w:p w14:paraId="721201AE" w14:textId="77777777" w:rsidR="00B96234" w:rsidRPr="00A264F7" w:rsidRDefault="00B96234" w:rsidP="00B96234">
            <w:pPr>
              <w:spacing w:after="0" w:line="240" w:lineRule="auto"/>
              <w:ind w:right="173"/>
              <w:jc w:val="both"/>
              <w:rPr>
                <w:rFonts w:ascii="Times New Roman" w:hAnsi="Times New Roman" w:cs="Times New Roman"/>
                <w:sz w:val="18"/>
                <w:szCs w:val="18"/>
                <w:lang w:val="en-GB"/>
              </w:rPr>
            </w:pPr>
          </w:p>
          <w:p w14:paraId="0265FAB2" w14:textId="510CADEE" w:rsidR="00B96234" w:rsidRPr="00A264F7" w:rsidRDefault="00B96234" w:rsidP="00B96234">
            <w:pPr>
              <w:spacing w:after="0" w:line="240" w:lineRule="auto"/>
              <w:ind w:right="173"/>
              <w:jc w:val="both"/>
              <w:rPr>
                <w:rFonts w:ascii="Times New Roman" w:hAnsi="Times New Roman" w:cs="Times New Roman"/>
                <w:sz w:val="18"/>
                <w:szCs w:val="18"/>
                <w:lang w:val="en-GB"/>
              </w:rPr>
            </w:pPr>
          </w:p>
        </w:tc>
        <w:tc>
          <w:tcPr>
            <w:tcW w:w="4143" w:type="dxa"/>
          </w:tcPr>
          <w:p w14:paraId="75FABFBD" w14:textId="053E0B5A" w:rsidR="00B96234" w:rsidRPr="00A264F7" w:rsidRDefault="00B96234" w:rsidP="00B96234">
            <w:pPr>
              <w:pStyle w:val="SingleTxtG"/>
              <w:spacing w:after="0" w:line="240" w:lineRule="auto"/>
              <w:ind w:left="37" w:right="31"/>
              <w:rPr>
                <w:sz w:val="18"/>
                <w:szCs w:val="18"/>
                <w:lang w:val="en-GB"/>
              </w:rPr>
            </w:pPr>
            <w:r w:rsidRPr="00A264F7">
              <w:rPr>
                <w:b/>
                <w:bCs/>
                <w:color w:val="C00000"/>
                <w:sz w:val="18"/>
                <w:szCs w:val="18"/>
                <w:lang w:val="en-GB"/>
              </w:rPr>
              <w:t>TMC:</w:t>
            </w:r>
          </w:p>
          <w:p w14:paraId="3B4EABBC" w14:textId="5080BDB6" w:rsidR="00B96234" w:rsidRPr="00A264F7" w:rsidRDefault="00B96234" w:rsidP="00B96234">
            <w:pPr>
              <w:pStyle w:val="SingleTxtG"/>
              <w:spacing w:after="0" w:line="240" w:lineRule="auto"/>
              <w:ind w:left="37" w:right="31"/>
              <w:rPr>
                <w:sz w:val="18"/>
                <w:szCs w:val="18"/>
                <w:lang w:val="en-GB"/>
              </w:rPr>
            </w:pPr>
            <w:r w:rsidRPr="00A264F7">
              <w:rPr>
                <w:sz w:val="18"/>
                <w:szCs w:val="18"/>
                <w:lang w:val="en-GB"/>
              </w:rPr>
              <w:t>Paragraph 3.3 applies to shut-off device.</w:t>
            </w:r>
          </w:p>
          <w:p w14:paraId="4189BCD6" w14:textId="541F0FDB" w:rsidR="00B96234" w:rsidRPr="00A264F7" w:rsidRDefault="00B96234" w:rsidP="00B96234">
            <w:pPr>
              <w:pStyle w:val="SingleTxtG"/>
              <w:spacing w:after="0" w:line="240" w:lineRule="auto"/>
              <w:ind w:left="37" w:right="31"/>
              <w:rPr>
                <w:sz w:val="18"/>
                <w:szCs w:val="18"/>
                <w:lang w:val="en-GB"/>
              </w:rPr>
            </w:pPr>
            <w:r w:rsidRPr="00A264F7">
              <w:rPr>
                <w:sz w:val="18"/>
                <w:szCs w:val="18"/>
                <w:lang w:val="en-GB"/>
              </w:rPr>
              <w:t>Is this mean PRD and container are not subject to this provision?</w:t>
            </w:r>
          </w:p>
          <w:p w14:paraId="684142D2" w14:textId="77777777" w:rsidR="00B96234" w:rsidRPr="00A264F7" w:rsidRDefault="00B96234" w:rsidP="00B96234">
            <w:pPr>
              <w:pStyle w:val="SingleTxtG"/>
              <w:spacing w:after="0" w:line="240" w:lineRule="auto"/>
              <w:ind w:left="0" w:right="31"/>
              <w:rPr>
                <w:sz w:val="18"/>
                <w:szCs w:val="18"/>
                <w:lang w:val="en-GB"/>
              </w:rPr>
            </w:pPr>
          </w:p>
          <w:p w14:paraId="506D3AB5"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Insert the test procedure of Annex 4, paragraph 2 with necessary clarifications, such as the operating temperature.</w:t>
            </w:r>
          </w:p>
          <w:p w14:paraId="057BD8CF"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This test procedure seems to be not appropriate for measuring the boil-off hydrogen emission because external gas source is used.</w:t>
            </w:r>
          </w:p>
          <w:p w14:paraId="3A3F87F1"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Need to consider a pragmatic solution.</w:t>
            </w:r>
          </w:p>
          <w:p w14:paraId="51D03719" w14:textId="77777777" w:rsidR="00B96234" w:rsidRPr="00A264F7" w:rsidRDefault="00B96234" w:rsidP="00B96234">
            <w:pPr>
              <w:pStyle w:val="SingleTxtG"/>
              <w:spacing w:after="0" w:line="240" w:lineRule="auto"/>
              <w:ind w:left="0" w:right="31"/>
              <w:rPr>
                <w:sz w:val="18"/>
                <w:szCs w:val="18"/>
                <w:lang w:val="en-GB"/>
              </w:rPr>
            </w:pPr>
          </w:p>
          <w:p w14:paraId="7DAF98F2" w14:textId="4CBA5380" w:rsidR="00B96234" w:rsidRPr="00A264F7" w:rsidRDefault="00B96234" w:rsidP="00B96234">
            <w:pPr>
              <w:pStyle w:val="SingleTxtG"/>
              <w:spacing w:after="0" w:line="240" w:lineRule="auto"/>
              <w:ind w:left="0" w:right="31"/>
              <w:rPr>
                <w:sz w:val="18"/>
                <w:szCs w:val="18"/>
                <w:lang w:val="en-GB"/>
              </w:rPr>
            </w:pPr>
            <w:r w:rsidRPr="00A264F7">
              <w:rPr>
                <w:b/>
                <w:bCs/>
                <w:color w:val="215E99" w:themeColor="text2" w:themeTint="BF"/>
                <w:sz w:val="18"/>
                <w:szCs w:val="18"/>
                <w:lang w:val="en-GB"/>
              </w:rPr>
              <w:t>Forvia:</w:t>
            </w:r>
          </w:p>
          <w:p w14:paraId="2DD2E915"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 xml:space="preserve">Agree: the LHSS is filled and conditions with LH2, so there is not need to use test gas. </w:t>
            </w:r>
          </w:p>
          <w:p w14:paraId="0F44891F"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AND</w:t>
            </w:r>
          </w:p>
          <w:p w14:paraId="534D3078"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Additionally conducting this test at ambient external temperatures is sufficient as the closures have already been tested as a component at higher temperatures and any component beging subjected to cold LH2 temperatures in service will be subjected to these temperatures in this system test.</w:t>
            </w:r>
          </w:p>
          <w:p w14:paraId="1D4F2FE5" w14:textId="777C5461" w:rsidR="00B96234" w:rsidRPr="00A264F7" w:rsidRDefault="00B96234" w:rsidP="00B96234">
            <w:pPr>
              <w:pStyle w:val="SingleTxtG"/>
              <w:spacing w:after="0" w:line="240" w:lineRule="auto"/>
              <w:ind w:left="0" w:right="31"/>
              <w:rPr>
                <w:sz w:val="18"/>
                <w:szCs w:val="18"/>
                <w:lang w:val="en-GB"/>
              </w:rPr>
            </w:pPr>
          </w:p>
        </w:tc>
      </w:tr>
      <w:tr w:rsidR="00B96234" w:rsidRPr="00A264F7" w14:paraId="60764A86" w14:textId="77777777" w:rsidTr="002C3ED8">
        <w:trPr>
          <w:trHeight w:val="567"/>
        </w:trPr>
        <w:tc>
          <w:tcPr>
            <w:tcW w:w="710" w:type="dxa"/>
            <w:shd w:val="clear" w:color="auto" w:fill="D9F2D0" w:themeFill="accent6" w:themeFillTint="33"/>
          </w:tcPr>
          <w:p w14:paraId="2E6F59A3" w14:textId="36E7BB1A"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 / DT</w:t>
            </w:r>
          </w:p>
        </w:tc>
        <w:tc>
          <w:tcPr>
            <w:tcW w:w="1134" w:type="dxa"/>
            <w:shd w:val="clear" w:color="auto" w:fill="D9F2D0" w:themeFill="accent6" w:themeFillTint="33"/>
          </w:tcPr>
          <w:p w14:paraId="0AA48387"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Annex 3 </w:t>
            </w:r>
          </w:p>
          <w:p w14:paraId="00CE8F05" w14:textId="5B27383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shd w:val="clear" w:color="auto" w:fill="D9F2D0" w:themeFill="accent6" w:themeFillTint="33"/>
          </w:tcPr>
          <w:p w14:paraId="0F516D44"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77A0C093"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An LHSS shall be free from leakage through stem or body seals or other joints and shall not show evidence of porosity in casting when tested as described in Annex 4, paragraph 3.3. at any gas pressure between zero and its MAWP.</w:t>
            </w:r>
          </w:p>
          <w:p w14:paraId="6D08C401"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t>The test shall be performed on the same LHSS at the following conditions:</w:t>
            </w:r>
          </w:p>
          <w:p w14:paraId="04545D44"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At ambient temperature;</w:t>
            </w:r>
          </w:p>
          <w:p w14:paraId="338AB9C5"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At the minimum operating temperature or at liquid nitrogen temperature after sufficient conditioning time at this temperature to ensure thermal stability;</w:t>
            </w:r>
          </w:p>
          <w:p w14:paraId="6C0579A7"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At the maximum operating temperature after sufficient conditioning time at this temperature to ensure thermal stability.</w:t>
            </w:r>
          </w:p>
          <w:p w14:paraId="2918F9A0"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3E2D2FA4"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Throughout the test, the sample shall be tested for leakage, with a surface-active agent without formation of bubbles or measured with a leakage rate less than 216 Nml/hr.</w:t>
            </w:r>
          </w:p>
          <w:p w14:paraId="6689691D"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r>
          </w:p>
          <w:p w14:paraId="41D970E4"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p>
        </w:tc>
        <w:tc>
          <w:tcPr>
            <w:tcW w:w="4504" w:type="dxa"/>
            <w:shd w:val="clear" w:color="auto" w:fill="D9F2D0" w:themeFill="accent6" w:themeFillTint="33"/>
          </w:tcPr>
          <w:p w14:paraId="56E4F48A" w14:textId="77777777" w:rsidR="00B96234" w:rsidRPr="00A264F7" w:rsidRDefault="00B96234" w:rsidP="00B96234">
            <w:pPr>
              <w:numPr>
                <w:ilvl w:val="1"/>
                <w:numId w:val="12"/>
              </w:numPr>
              <w:spacing w:after="0" w:line="240" w:lineRule="auto"/>
              <w:ind w:left="447"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Boil-off discharge rate</w:t>
            </w:r>
          </w:p>
          <w:p w14:paraId="288642D4"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p>
          <w:p w14:paraId="41BE79AF" w14:textId="7B7698E4"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434F1108"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p>
          <w:p w14:paraId="4B4D2D4F"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2.2.2 The boil-off discharge rate shall be recorded during the entire test. The test maximum boil-off discharge rate measured shall not exceed the value specified in paragraph 5.2.2.</w:t>
            </w:r>
          </w:p>
          <w:p w14:paraId="6ACFFB86"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p>
          <w:p w14:paraId="47F13CFD"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p>
          <w:p w14:paraId="4DCCC018"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1A392EEC" w14:textId="77777777" w:rsidR="00B96234" w:rsidRPr="00A264F7" w:rsidRDefault="00B96234" w:rsidP="00B96234">
            <w:pPr>
              <w:pStyle w:val="SingleTxtG"/>
              <w:spacing w:after="0" w:line="240" w:lineRule="auto"/>
              <w:ind w:left="0" w:right="31"/>
              <w:rPr>
                <w:b/>
                <w:bCs/>
                <w:color w:val="215E99" w:themeColor="text2" w:themeTint="BF"/>
                <w:sz w:val="18"/>
                <w:szCs w:val="18"/>
                <w:lang w:val="en-GB"/>
              </w:rPr>
            </w:pPr>
            <w:r w:rsidRPr="00A264F7">
              <w:rPr>
                <w:b/>
                <w:bCs/>
                <w:color w:val="215E99" w:themeColor="text2" w:themeTint="BF"/>
                <w:sz w:val="18"/>
                <w:szCs w:val="18"/>
                <w:lang w:val="en-GB"/>
              </w:rPr>
              <w:t>Forvia &amp; DT proposal (14.08.2025)</w:t>
            </w:r>
          </w:p>
          <w:p w14:paraId="3D4E1B67" w14:textId="77777777" w:rsidR="00B96234" w:rsidRPr="00A264F7" w:rsidRDefault="00B96234" w:rsidP="00B96234">
            <w:pPr>
              <w:pStyle w:val="SingleTxtG"/>
              <w:spacing w:after="0" w:line="240" w:lineRule="auto"/>
              <w:ind w:left="0" w:right="31"/>
              <w:rPr>
                <w:b/>
                <w:bCs/>
                <w:color w:val="215E99" w:themeColor="text2" w:themeTint="BF"/>
                <w:sz w:val="18"/>
                <w:szCs w:val="18"/>
                <w:lang w:val="en-GB"/>
              </w:rPr>
            </w:pPr>
          </w:p>
          <w:p w14:paraId="318E9A44" w14:textId="77777777" w:rsidR="00B96234" w:rsidRPr="00A264F7" w:rsidRDefault="00B96234" w:rsidP="00B96234">
            <w:pPr>
              <w:pStyle w:val="SingleTxtG"/>
              <w:spacing w:after="0" w:line="240" w:lineRule="auto"/>
              <w:ind w:left="0" w:right="31"/>
              <w:rPr>
                <w:b/>
                <w:bCs/>
                <w:color w:val="215E99" w:themeColor="text2" w:themeTint="BF"/>
                <w:sz w:val="18"/>
                <w:szCs w:val="18"/>
                <w:lang w:val="en-GB"/>
              </w:rPr>
            </w:pPr>
            <w:r w:rsidRPr="00A264F7">
              <w:rPr>
                <w:b/>
                <w:bCs/>
                <w:color w:val="215E99" w:themeColor="text2" w:themeTint="BF"/>
                <w:sz w:val="18"/>
                <w:szCs w:val="18"/>
                <w:lang w:val="en-GB"/>
              </w:rPr>
              <w:t xml:space="preserve">Group 25.08.25 </w:t>
            </w:r>
          </w:p>
          <w:p w14:paraId="4233ECF1" w14:textId="77777777" w:rsidR="00B96234" w:rsidRPr="00A264F7" w:rsidRDefault="00B96234" w:rsidP="00B96234">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3887CCD0" w14:textId="77777777" w:rsidR="00B96234" w:rsidRPr="00A264F7" w:rsidRDefault="00B96234" w:rsidP="00B96234">
            <w:pPr>
              <w:pStyle w:val="SingleTxtG"/>
              <w:spacing w:after="0" w:line="240" w:lineRule="auto"/>
              <w:ind w:left="0" w:right="31"/>
              <w:rPr>
                <w:sz w:val="18"/>
                <w:szCs w:val="18"/>
                <w:lang w:val="en-GB"/>
              </w:rPr>
            </w:pPr>
          </w:p>
          <w:p w14:paraId="42F23209" w14:textId="4CC914E3"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2.2.2 The boil-off discharge rate shall be recorded during the entire test.</w:t>
            </w:r>
          </w:p>
        </w:tc>
      </w:tr>
      <w:tr w:rsidR="00B96234" w:rsidRPr="00A264F7" w14:paraId="081774D7" w14:textId="77777777" w:rsidTr="002C3ED8">
        <w:trPr>
          <w:trHeight w:val="567"/>
        </w:trPr>
        <w:tc>
          <w:tcPr>
            <w:tcW w:w="710" w:type="dxa"/>
            <w:shd w:val="clear" w:color="auto" w:fill="D9F2D0" w:themeFill="accent6" w:themeFillTint="33"/>
          </w:tcPr>
          <w:p w14:paraId="18757D0A" w14:textId="1D902BD4"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788D3A74" w14:textId="356EA9E9"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89A1711" w14:textId="5949A008"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2.3.2</w:t>
            </w:r>
          </w:p>
          <w:p w14:paraId="262AE358"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p>
          <w:p w14:paraId="6E4AAB9E" w14:textId="56605AF8" w:rsidR="00B96234" w:rsidRPr="00A264F7" w:rsidRDefault="00B96234" w:rsidP="00B96234">
            <w:pPr>
              <w:tabs>
                <w:tab w:val="left" w:pos="666"/>
              </w:tabs>
              <w:spacing w:after="0" w:line="240" w:lineRule="auto"/>
              <w:rPr>
                <w:rFonts w:ascii="Times New Roman" w:eastAsia="Times New Roman" w:hAnsi="Times New Roman" w:cs="Times New Roman"/>
                <w:sz w:val="18"/>
                <w:szCs w:val="18"/>
                <w:lang w:val="en-GB"/>
              </w:rPr>
            </w:pPr>
            <w:r w:rsidRPr="00A264F7">
              <w:rPr>
                <w:rFonts w:ascii="Times New Roman" w:eastAsia="Times New Roman" w:hAnsi="Times New Roman" w:cs="Times New Roman"/>
                <w:sz w:val="18"/>
                <w:szCs w:val="18"/>
                <w:lang w:val="en-GB"/>
              </w:rPr>
              <w:tab/>
            </w:r>
          </w:p>
        </w:tc>
        <w:tc>
          <w:tcPr>
            <w:tcW w:w="1181" w:type="dxa"/>
            <w:shd w:val="clear" w:color="auto" w:fill="D9F2D0" w:themeFill="accent6" w:themeFillTint="33"/>
          </w:tcPr>
          <w:p w14:paraId="41A6B513" w14:textId="5A0E54EF"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D63FD28"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4FF3AB31" w14:textId="5896E068"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trike/>
                <w:color w:val="EE0000"/>
                <w:sz w:val="18"/>
                <w:szCs w:val="18"/>
                <w:highlight w:val="yellow"/>
                <w:lang w:val="en-GB"/>
              </w:rPr>
              <w:t>below or at</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MAWP and limits the pressure to not more than 110 per cent of the MAWP;</w:t>
            </w:r>
            <w:r w:rsidRPr="00A264F7">
              <w:rPr>
                <w:rFonts w:ascii="Times New Roman" w:hAnsi="Times New Roman" w:cs="Times New Roman"/>
                <w:sz w:val="18"/>
                <w:szCs w:val="18"/>
                <w:lang w:val="en-GB"/>
              </w:rPr>
              <w:t xml:space="preserve"> </w:t>
            </w:r>
          </w:p>
          <w:p w14:paraId="51FB5177" w14:textId="3EA09A3F"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(b) The first pressure relief device does not </w:t>
            </w:r>
            <w:r w:rsidRPr="00A264F7">
              <w:rPr>
                <w:rFonts w:ascii="Times New Roman" w:hAnsi="Times New Roman" w:cs="Times New Roman"/>
                <w:strike/>
                <w:color w:val="EE0000"/>
                <w:sz w:val="18"/>
                <w:szCs w:val="18"/>
                <w:highlight w:val="cyan"/>
                <w:lang w:val="en-GB"/>
              </w:rPr>
              <w:t>open</w:t>
            </w:r>
            <w:r w:rsidRPr="00A264F7">
              <w:rPr>
                <w:rFonts w:ascii="Times New Roman" w:hAnsi="Times New Roman" w:cs="Times New Roman"/>
                <w:color w:val="EE0000"/>
                <w:sz w:val="18"/>
                <w:szCs w:val="18"/>
                <w:highlight w:val="cyan"/>
                <w:lang w:val="en-GB"/>
              </w:rPr>
              <w:t xml:space="preserve"> close </w:t>
            </w:r>
            <w:r w:rsidRPr="00A264F7">
              <w:rPr>
                <w:rFonts w:ascii="Times New Roman" w:hAnsi="Times New Roman" w:cs="Times New Roman"/>
                <w:sz w:val="18"/>
                <w:szCs w:val="18"/>
                <w:highlight w:val="cyan"/>
                <w:lang w:val="en-GB"/>
              </w:rPr>
              <w:t>at pressure above MAWP  ;</w:t>
            </w:r>
          </w:p>
          <w:p w14:paraId="337D6A4D" w14:textId="621D1EDD"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The secondary pressure relief device does not open during the entire test.</w:t>
            </w:r>
          </w:p>
        </w:tc>
        <w:tc>
          <w:tcPr>
            <w:tcW w:w="4504" w:type="dxa"/>
            <w:shd w:val="clear" w:color="auto" w:fill="D9F2D0" w:themeFill="accent6" w:themeFillTint="33"/>
          </w:tcPr>
          <w:p w14:paraId="6D63E1FD" w14:textId="2D6660EA" w:rsidR="00B96234" w:rsidRPr="00A264F7" w:rsidRDefault="00B96234" w:rsidP="00B96234">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01F710BF"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Shall we define the maximum margin below MAWP?</w:t>
            </w:r>
          </w:p>
          <w:p w14:paraId="1BFFEAD3"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Baptiste Ravinel to check</w:t>
            </w:r>
          </w:p>
          <w:p w14:paraId="45392327" w14:textId="77777777" w:rsidR="00B96234" w:rsidRPr="00A264F7" w:rsidRDefault="00B96234" w:rsidP="00B96234">
            <w:pPr>
              <w:pStyle w:val="SingleTxtG"/>
              <w:spacing w:after="0" w:line="240" w:lineRule="auto"/>
              <w:ind w:left="0" w:right="31"/>
              <w:rPr>
                <w:sz w:val="18"/>
                <w:szCs w:val="18"/>
                <w:lang w:val="en-GB"/>
              </w:rPr>
            </w:pPr>
          </w:p>
          <w:p w14:paraId="1060CEBD" w14:textId="58D026E5" w:rsidR="00B96234" w:rsidRPr="00A264F7" w:rsidRDefault="00B96234" w:rsidP="00B96234">
            <w:pPr>
              <w:pStyle w:val="SingleTxtG"/>
              <w:spacing w:after="0" w:line="240" w:lineRule="auto"/>
              <w:ind w:left="0" w:right="31"/>
              <w:rPr>
                <w:b/>
                <w:bCs/>
                <w:sz w:val="18"/>
                <w:szCs w:val="18"/>
                <w:lang w:val="en-GB"/>
              </w:rPr>
            </w:pPr>
            <w:r w:rsidRPr="00A264F7">
              <w:rPr>
                <w:b/>
                <w:bCs/>
                <w:color w:val="215E99" w:themeColor="text2" w:themeTint="BF"/>
                <w:sz w:val="18"/>
                <w:szCs w:val="18"/>
                <w:highlight w:val="cyan"/>
                <w:lang w:val="en-GB"/>
              </w:rPr>
              <w:t>Forvia:</w:t>
            </w:r>
          </w:p>
          <w:p w14:paraId="38C68D8F" w14:textId="77777777" w:rsidR="00B96234" w:rsidRPr="00A264F7" w:rsidRDefault="00B96234" w:rsidP="00B96234">
            <w:pPr>
              <w:pStyle w:val="SingleTxtG"/>
              <w:spacing w:after="0" w:line="240" w:lineRule="auto"/>
              <w:ind w:left="0" w:right="31"/>
              <w:rPr>
                <w:sz w:val="18"/>
                <w:szCs w:val="18"/>
                <w:highlight w:val="cyan"/>
                <w:lang w:val="en-GB"/>
              </w:rPr>
            </w:pPr>
            <w:r w:rsidRPr="00A264F7">
              <w:rPr>
                <w:sz w:val="18"/>
                <w:szCs w:val="18"/>
                <w:highlight w:val="cyan"/>
                <w:lang w:val="en-GB"/>
              </w:rPr>
              <w:t>I would rather oppose to this change and propose to better delete (b):</w:t>
            </w:r>
          </w:p>
          <w:p w14:paraId="34318177" w14:textId="77777777" w:rsidR="00B96234" w:rsidRPr="00A264F7" w:rsidRDefault="00B96234" w:rsidP="00B96234">
            <w:pPr>
              <w:pStyle w:val="SingleTxtG"/>
              <w:spacing w:after="0" w:line="240" w:lineRule="auto"/>
              <w:ind w:left="0" w:right="31"/>
              <w:rPr>
                <w:sz w:val="18"/>
                <w:szCs w:val="18"/>
                <w:highlight w:val="cyan"/>
                <w:lang w:val="en-GB"/>
              </w:rPr>
            </w:pPr>
            <w:r w:rsidRPr="00A264F7">
              <w:rPr>
                <w:sz w:val="18"/>
                <w:szCs w:val="18"/>
                <w:highlight w:val="cyan"/>
                <w:lang w:val="en-GB"/>
              </w:rPr>
              <w:t>The initial requirement menas „not open“. However, I would rather see this redundant to (a), so we don‘t need this and deleting would actually rather an editorial change.</w:t>
            </w:r>
          </w:p>
          <w:p w14:paraId="6A4075E3"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highlight w:val="cyan"/>
                <w:lang w:val="en-GB"/>
              </w:rPr>
              <w:t>I would oppose to change to „not close“ as PRVs in fact are reclosing devices that can practically entere a chattering mode (frequent opening and closing). When such chattering occurs the pressure could likely be above MAWP (and frequently changing -&gt; no guidance on how to measure is included...) and this could be misinterpreted as „closing“.</w:t>
            </w:r>
          </w:p>
          <w:p w14:paraId="73DE8CB6" w14:textId="77777777" w:rsidR="00B96234" w:rsidRPr="00A264F7" w:rsidRDefault="00B96234" w:rsidP="00B96234">
            <w:pPr>
              <w:pStyle w:val="SingleTxtG"/>
              <w:spacing w:after="0" w:line="240" w:lineRule="auto"/>
              <w:ind w:left="0" w:right="31"/>
              <w:rPr>
                <w:sz w:val="18"/>
                <w:szCs w:val="18"/>
                <w:lang w:val="en-GB"/>
              </w:rPr>
            </w:pPr>
          </w:p>
          <w:p w14:paraId="313CA667" w14:textId="235F9EFA" w:rsidR="00B96234" w:rsidRPr="00A264F7" w:rsidRDefault="00B96234" w:rsidP="00B96234">
            <w:pPr>
              <w:pStyle w:val="SingleTxtG"/>
              <w:spacing w:after="0" w:line="240" w:lineRule="auto"/>
              <w:ind w:left="0" w:right="31"/>
              <w:rPr>
                <w:b/>
                <w:sz w:val="18"/>
                <w:szCs w:val="18"/>
                <w:lang w:val="en-GB"/>
              </w:rPr>
            </w:pPr>
            <w:r w:rsidRPr="00A264F7">
              <w:rPr>
                <w:b/>
                <w:color w:val="3A7C22" w:themeColor="accent6" w:themeShade="BF"/>
                <w:sz w:val="18"/>
                <w:szCs w:val="18"/>
                <w:lang w:val="en-GB"/>
              </w:rPr>
              <w:t>DT:</w:t>
            </w:r>
          </w:p>
          <w:p w14:paraId="3026BB15" w14:textId="77777777"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B could be removed, it is just stating stronger what is already written in a)</w:t>
            </w:r>
          </w:p>
          <w:p w14:paraId="385D8481" w14:textId="77777777" w:rsidR="00B96234" w:rsidRPr="00A264F7" w:rsidRDefault="00B96234" w:rsidP="00B96234">
            <w:pPr>
              <w:pStyle w:val="SingleTxtG"/>
              <w:spacing w:after="0" w:line="240" w:lineRule="auto"/>
              <w:ind w:left="0" w:right="31"/>
              <w:rPr>
                <w:sz w:val="18"/>
                <w:szCs w:val="18"/>
                <w:lang w:val="en-GB"/>
              </w:rPr>
            </w:pPr>
          </w:p>
          <w:p w14:paraId="65F02210" w14:textId="77777777" w:rsidR="00B96234" w:rsidRPr="00974D7D" w:rsidRDefault="00B96234" w:rsidP="00B96234">
            <w:pPr>
              <w:pStyle w:val="SingleTxtG"/>
              <w:spacing w:after="0" w:line="240" w:lineRule="auto"/>
              <w:ind w:left="0" w:right="31"/>
              <w:rPr>
                <w:b/>
                <w:bCs/>
                <w:sz w:val="18"/>
                <w:szCs w:val="18"/>
                <w:lang w:val="en-GB"/>
              </w:rPr>
            </w:pPr>
            <w:r w:rsidRPr="00974D7D">
              <w:rPr>
                <w:b/>
                <w:bCs/>
                <w:sz w:val="18"/>
                <w:szCs w:val="18"/>
                <w:lang w:val="en-GB"/>
              </w:rPr>
              <w:t>Group 25.08.25</w:t>
            </w:r>
          </w:p>
          <w:p w14:paraId="4857B8DC" w14:textId="77777777"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85BA770" w14:textId="658E2A64" w:rsidR="00B96234" w:rsidRPr="00A264F7" w:rsidRDefault="00B96234" w:rsidP="00B96234">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MAWP and limits the pressure to not more than 110 per cent of the MAWP;</w:t>
            </w:r>
            <w:r w:rsidRPr="00A264F7">
              <w:rPr>
                <w:rFonts w:ascii="Times New Roman" w:hAnsi="Times New Roman" w:cs="Times New Roman"/>
                <w:sz w:val="18"/>
                <w:szCs w:val="18"/>
                <w:lang w:val="en-GB"/>
              </w:rPr>
              <w:t xml:space="preserve"> </w:t>
            </w:r>
          </w:p>
          <w:p w14:paraId="2BE194D5" w14:textId="1FA82BA8"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(b) The second pressure relief device does not open during the entire test.</w:t>
            </w:r>
          </w:p>
        </w:tc>
      </w:tr>
      <w:tr w:rsidR="00B96234" w:rsidRPr="00A264F7" w14:paraId="11EBF006" w14:textId="77777777" w:rsidTr="002C3ED8">
        <w:trPr>
          <w:trHeight w:val="794"/>
        </w:trPr>
        <w:tc>
          <w:tcPr>
            <w:tcW w:w="710" w:type="dxa"/>
            <w:shd w:val="clear" w:color="auto" w:fill="D9F2D0" w:themeFill="accent6" w:themeFillTint="33"/>
          </w:tcPr>
          <w:p w14:paraId="162CF4E2" w14:textId="4CF4F40C"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D426DDC" w14:textId="4CB9E0F6"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5BB4264" w14:textId="717915B3"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2.3.3</w:t>
            </w:r>
          </w:p>
        </w:tc>
        <w:tc>
          <w:tcPr>
            <w:tcW w:w="1181" w:type="dxa"/>
            <w:shd w:val="clear" w:color="auto" w:fill="D9F2D0" w:themeFill="accent6" w:themeFillTint="33"/>
          </w:tcPr>
          <w:p w14:paraId="0BEECA54" w14:textId="66376702"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2D49D61" w14:textId="5ED30E7D" w:rsidR="00B96234" w:rsidRPr="00A264F7" w:rsidRDefault="00B96234" w:rsidP="00B96234">
            <w:pPr>
              <w:pStyle w:val="a"/>
              <w:spacing w:afterLines="50" w:line="240" w:lineRule="auto"/>
              <w:ind w:left="82" w:right="81" w:firstLine="0"/>
              <w:rPr>
                <w:sz w:val="18"/>
                <w:szCs w:val="18"/>
              </w:rPr>
            </w:pPr>
            <w:r w:rsidRPr="00A264F7">
              <w:rPr>
                <w:sz w:val="18"/>
                <w:szCs w:val="18"/>
              </w:rPr>
              <w:t>(e)</w:t>
            </w:r>
            <w:r w:rsidRPr="00A264F7">
              <w:rPr>
                <w:sz w:val="18"/>
                <w:szCs w:val="18"/>
              </w:rPr>
              <w:tab/>
              <w:t>The test is terminated when the second pressure relief device does not open any more</w:t>
            </w:r>
            <w:r w:rsidRPr="00A264F7">
              <w:rPr>
                <w:sz w:val="18"/>
                <w:szCs w:val="18"/>
                <w:lang w:eastAsia="ja-JP"/>
              </w:rPr>
              <w:t xml:space="preserve"> </w:t>
            </w:r>
            <w:r w:rsidRPr="00A264F7">
              <w:rPr>
                <w:color w:val="EE0000"/>
                <w:sz w:val="18"/>
                <w:szCs w:val="18"/>
                <w:lang w:eastAsia="ja-JP"/>
              </w:rPr>
              <w:t>even if the pressure of the container exceeds the value specified in paragraph 2.3.4</w:t>
            </w:r>
            <w:r w:rsidRPr="00A264F7">
              <w:rPr>
                <w:sz w:val="18"/>
                <w:szCs w:val="18"/>
              </w:rPr>
              <w:t>.</w:t>
            </w:r>
          </w:p>
        </w:tc>
        <w:tc>
          <w:tcPr>
            <w:tcW w:w="4504" w:type="dxa"/>
            <w:shd w:val="clear" w:color="auto" w:fill="D9F2D0" w:themeFill="accent6" w:themeFillTint="33"/>
          </w:tcPr>
          <w:p w14:paraId="11A67A2B" w14:textId="77777777" w:rsidR="00B96234" w:rsidRPr="00A264F7" w:rsidRDefault="00B96234" w:rsidP="00B96234">
            <w:pPr>
              <w:spacing w:after="0" w:line="240" w:lineRule="auto"/>
              <w:ind w:left="1202" w:right="173" w:hanging="1134"/>
              <w:jc w:val="both"/>
              <w:rPr>
                <w:rFonts w:ascii="Times New Roman" w:hAnsi="Times New Roman" w:cs="Times New Roman"/>
                <w:sz w:val="18"/>
                <w:szCs w:val="18"/>
                <w:lang w:val="en-US"/>
              </w:rPr>
            </w:pPr>
          </w:p>
        </w:tc>
        <w:tc>
          <w:tcPr>
            <w:tcW w:w="4143" w:type="dxa"/>
            <w:shd w:val="clear" w:color="auto" w:fill="D9F2D0" w:themeFill="accent6" w:themeFillTint="33"/>
          </w:tcPr>
          <w:p w14:paraId="1205568A" w14:textId="74E33B4E" w:rsidR="00B96234" w:rsidRPr="00A264F7" w:rsidRDefault="00B96234" w:rsidP="00B96234">
            <w:pPr>
              <w:spacing w:after="0" w:line="240" w:lineRule="auto"/>
              <w:rPr>
                <w:rStyle w:val="cf01"/>
                <w:rFonts w:ascii="Times New Roman" w:hAnsi="Times New Roman" w:cs="Times New Roman"/>
                <w:b/>
                <w:lang w:val="en-GB"/>
              </w:rPr>
            </w:pPr>
            <w:r w:rsidRPr="00A264F7">
              <w:rPr>
                <w:rStyle w:val="cf01"/>
                <w:rFonts w:ascii="Times New Roman" w:hAnsi="Times New Roman" w:cs="Times New Roman"/>
                <w:b/>
                <w:color w:val="C00000"/>
                <w:lang w:val="en-GB"/>
              </w:rPr>
              <w:t>TMC:</w:t>
            </w:r>
          </w:p>
          <w:p w14:paraId="6AD85288" w14:textId="4F9E96A0" w:rsidR="00B96234" w:rsidRPr="00A264F7" w:rsidRDefault="00B96234" w:rsidP="00B96234">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Clarify this is fail or void case.</w:t>
            </w:r>
          </w:p>
          <w:p w14:paraId="2069F96A" w14:textId="77777777" w:rsidR="00B96234" w:rsidRPr="00A264F7" w:rsidRDefault="00B96234" w:rsidP="00B96234">
            <w:pPr>
              <w:spacing w:after="0" w:line="240" w:lineRule="auto"/>
              <w:rPr>
                <w:rStyle w:val="cf01"/>
                <w:rFonts w:ascii="Times New Roman" w:hAnsi="Times New Roman" w:cs="Times New Roman"/>
                <w:lang w:val="en-GB"/>
              </w:rPr>
            </w:pPr>
          </w:p>
          <w:p w14:paraId="37D16F54" w14:textId="2F8876CC" w:rsidR="00B96234" w:rsidRPr="00A264F7" w:rsidRDefault="00B96234" w:rsidP="00B96234">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78A8B304"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At this stage it is only the description of the test, there is no pass criteria</w:t>
            </w:r>
          </w:p>
          <w:p w14:paraId="2E3163E1" w14:textId="77777777" w:rsidR="00B96234" w:rsidRPr="00A264F7" w:rsidRDefault="00B96234" w:rsidP="00B96234">
            <w:pPr>
              <w:spacing w:after="0" w:line="240" w:lineRule="auto"/>
              <w:rPr>
                <w:rStyle w:val="cf01"/>
                <w:rFonts w:ascii="Times New Roman" w:hAnsi="Times New Roman" w:cs="Times New Roman"/>
                <w:lang w:val="en-GB"/>
              </w:rPr>
            </w:pPr>
          </w:p>
          <w:p w14:paraId="0E71C5CD" w14:textId="3D5C1616" w:rsidR="00B96234" w:rsidRPr="00A264F7" w:rsidRDefault="00B96234" w:rsidP="00B96234">
            <w:pPr>
              <w:spacing w:after="0" w:line="240" w:lineRule="auto"/>
              <w:rPr>
                <w:rStyle w:val="cf01"/>
                <w:rFonts w:ascii="Times New Roman" w:hAnsi="Times New Roman" w:cs="Times New Roman"/>
                <w:b/>
                <w:lang w:val="en-GB"/>
              </w:rPr>
            </w:pPr>
            <w:r w:rsidRPr="00A264F7">
              <w:rPr>
                <w:rStyle w:val="cf01"/>
                <w:rFonts w:ascii="Times New Roman" w:hAnsi="Times New Roman" w:cs="Times New Roman"/>
                <w:b/>
                <w:color w:val="215E99" w:themeColor="text2" w:themeTint="BF"/>
                <w:lang w:val="en-GB"/>
              </w:rPr>
              <w:t>Forvia:</w:t>
            </w:r>
          </w:p>
          <w:p w14:paraId="69E24F27" w14:textId="3D42728E"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Disagree, this would allow the PRV to NOT fulfill it‘s function in this test e.g., being jammed in closed position. =&gt;propose to delete the added text.</w:t>
            </w:r>
            <w:r w:rsidRPr="00A264F7">
              <w:rPr>
                <w:rFonts w:ascii="Times New Roman" w:eastAsia="Times New Roman" w:hAnsi="Times New Roman" w:cs="Times New Roman"/>
                <w:kern w:val="0"/>
                <w:sz w:val="18"/>
                <w:szCs w:val="18"/>
                <w:lang w:val="en-GB"/>
                <w14:ligatures w14:val="none"/>
              </w:rPr>
              <w:br/>
              <w:t>Question: is there a concern to confuse a leakage somewhere around the setpoint as opening?</w:t>
            </w:r>
          </w:p>
          <w:p w14:paraId="2A038381" w14:textId="1E1A712D"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noProof/>
                <w:kern w:val="0"/>
                <w:sz w:val="18"/>
                <w:szCs w:val="18"/>
                <w:lang w:val="fr-FR" w:eastAsia="fr-FR"/>
                <w14:ligatures w14:val="none"/>
              </w:rPr>
              <w:drawing>
                <wp:inline distT="0" distB="0" distL="0" distR="0" wp14:anchorId="2468F741" wp14:editId="1D6A9D1F">
                  <wp:extent cx="1663065" cy="1040130"/>
                  <wp:effectExtent l="0" t="0" r="0" b="7620"/>
                  <wp:docPr id="1061216029"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334313EF"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As a terminating condition the PRVs must stay closed, or potentially one could also thing of requiring the pressure to be constant a certain time, but this constant value needs to be below the PRVs setpoint (please note the PRVs usual behavior is to have a re-closing pressure below ist setpoint (hysteresis), see inserted picture...).</w:t>
            </w:r>
          </w:p>
          <w:p w14:paraId="242EB60C"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6058FE8B" w14:textId="77777777" w:rsidR="00B96234" w:rsidRPr="00974D7D" w:rsidRDefault="00B96234" w:rsidP="00B96234">
            <w:pPr>
              <w:spacing w:after="0" w:line="240" w:lineRule="auto"/>
              <w:rPr>
                <w:rFonts w:ascii="Times New Roman" w:eastAsia="Times New Roman" w:hAnsi="Times New Roman" w:cs="Times New Roman"/>
                <w:b/>
                <w:bCs/>
                <w:kern w:val="0"/>
                <w:sz w:val="18"/>
                <w:szCs w:val="18"/>
                <w:lang w:val="en-GB"/>
                <w14:ligatures w14:val="none"/>
              </w:rPr>
            </w:pPr>
            <w:r w:rsidRPr="00974D7D">
              <w:rPr>
                <w:rFonts w:ascii="Times New Roman" w:eastAsia="Times New Roman" w:hAnsi="Times New Roman" w:cs="Times New Roman"/>
                <w:b/>
                <w:bCs/>
                <w:kern w:val="0"/>
                <w:sz w:val="18"/>
                <w:szCs w:val="18"/>
                <w:lang w:val="en-GB"/>
                <w14:ligatures w14:val="none"/>
              </w:rPr>
              <w:t>Group 25.08.25, delete (e)</w:t>
            </w:r>
          </w:p>
          <w:p w14:paraId="6D85549B"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2.3.3.</w:t>
            </w:r>
            <w:r w:rsidRPr="00A264F7">
              <w:rPr>
                <w:rFonts w:ascii="Times New Roman" w:eastAsia="Times New Roman" w:hAnsi="Times New Roman" w:cs="Times New Roman"/>
                <w:kern w:val="0"/>
                <w:sz w:val="18"/>
                <w:szCs w:val="18"/>
                <w:lang w:val="en-GB"/>
                <w14:ligatures w14:val="none"/>
              </w:rPr>
              <w:tab/>
              <w:t>After passing the first part, the test shall be repeated subsequently to re-generation of the vacuum and cool-down of the container as described above.</w:t>
            </w:r>
          </w:p>
          <w:p w14:paraId="2F0BA87C"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w:t>
            </w:r>
            <w:r w:rsidRPr="00A264F7">
              <w:rPr>
                <w:rFonts w:ascii="Times New Roman" w:eastAsia="Times New Roman" w:hAnsi="Times New Roman" w:cs="Times New Roman"/>
                <w:kern w:val="0"/>
                <w:sz w:val="18"/>
                <w:szCs w:val="18"/>
                <w:lang w:val="en-GB"/>
                <w14:ligatures w14:val="none"/>
              </w:rPr>
              <w:tab/>
              <w:t>The vacuum is re-generated to a value specified by the manufacturer. The vacuum shall be maintained at least 24 hours. The vacuum pump may stay connected until the time directly before the start of the vacuum loss;</w:t>
            </w:r>
          </w:p>
          <w:p w14:paraId="6D4B5F5B"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(b)</w:t>
            </w:r>
            <w:r w:rsidRPr="00A264F7">
              <w:rPr>
                <w:rFonts w:ascii="Times New Roman" w:eastAsia="Times New Roman" w:hAnsi="Times New Roman" w:cs="Times New Roman"/>
                <w:kern w:val="0"/>
                <w:sz w:val="18"/>
                <w:szCs w:val="18"/>
                <w:lang w:val="en-GB"/>
                <w14:ligatures w14:val="none"/>
              </w:rPr>
              <w:tab/>
              <w:t>The second part of the vacuum loss test is conducted with a completely cooled-down container (according to the procedure in Annex 3, paragraph 2.1.);</w:t>
            </w:r>
          </w:p>
          <w:p w14:paraId="7F961CBE"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w:t>
            </w:r>
            <w:r w:rsidRPr="00A264F7">
              <w:rPr>
                <w:rFonts w:ascii="Times New Roman" w:eastAsia="Times New Roman" w:hAnsi="Times New Roman" w:cs="Times New Roman"/>
                <w:kern w:val="0"/>
                <w:sz w:val="18"/>
                <w:szCs w:val="18"/>
                <w:lang w:val="en-GB"/>
                <w14:ligatures w14:val="none"/>
              </w:rPr>
              <w:tab/>
              <w:t>The container is filled to the specified maximum filling level;</w:t>
            </w:r>
          </w:p>
          <w:p w14:paraId="3AA974A0" w14:textId="3CD99A70"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w:t>
            </w:r>
            <w:r w:rsidRPr="00A264F7">
              <w:rPr>
                <w:rFonts w:ascii="Times New Roman" w:eastAsia="Times New Roman" w:hAnsi="Times New Roman" w:cs="Times New Roman"/>
                <w:kern w:val="0"/>
                <w:sz w:val="18"/>
                <w:szCs w:val="18"/>
                <w:lang w:val="en-GB"/>
                <w14:ligatures w14:val="none"/>
              </w:rPr>
              <w:tab/>
              <w:t>The line downstream the first pressure relief device is blocked and the vacuum enclosure is flooded with air at an even rate to atmospheric pressure;</w:t>
            </w:r>
          </w:p>
        </w:tc>
      </w:tr>
      <w:tr w:rsidR="00B96234" w:rsidRPr="00A264F7" w14:paraId="601BA601" w14:textId="77777777" w:rsidTr="009D4343">
        <w:trPr>
          <w:trHeight w:val="510"/>
        </w:trPr>
        <w:tc>
          <w:tcPr>
            <w:tcW w:w="710" w:type="dxa"/>
          </w:tcPr>
          <w:p w14:paraId="7C3EF6D9" w14:textId="449A64CE"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tcPr>
          <w:p w14:paraId="47486186"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1690E74F" w14:textId="52F23CDD"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2.3.4</w:t>
            </w:r>
          </w:p>
        </w:tc>
        <w:tc>
          <w:tcPr>
            <w:tcW w:w="1181" w:type="dxa"/>
          </w:tcPr>
          <w:p w14:paraId="50067A92" w14:textId="0765590F"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Pr>
          <w:p w14:paraId="239907B6" w14:textId="4C0A79CA" w:rsidR="00B96234" w:rsidRPr="00A264F7" w:rsidRDefault="00B96234" w:rsidP="00B96234">
            <w:pPr>
              <w:keepNext/>
              <w:keepLines/>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pressure of the inner container and the vacuum jacket is recorded during the entire test. For steel containers the second part of the test is passed if the secondary pressure relief device does not open below 110 per cent of the set pressure of the first pressure relief device and limits the pressure in the container to a maximum 136 per cent of the MAWP if a safety valve is used, or, 150 per cent of the MAWP if a burst disc is used as the secondary pressure relief device. </w:t>
            </w:r>
            <w:r w:rsidRPr="00A264F7">
              <w:rPr>
                <w:rFonts w:ascii="Times New Roman" w:hAnsi="Times New Roman" w:cs="Times New Roman"/>
                <w:sz w:val="18"/>
                <w:szCs w:val="18"/>
                <w:highlight w:val="yellow"/>
                <w:lang w:val="en-GB"/>
              </w:rPr>
              <w:t>[For other container materials, an equivalent level of safety shall be demonstrated.]</w:t>
            </w:r>
          </w:p>
        </w:tc>
        <w:tc>
          <w:tcPr>
            <w:tcW w:w="4504" w:type="dxa"/>
          </w:tcPr>
          <w:p w14:paraId="40C98E55" w14:textId="77777777" w:rsidR="00B96234" w:rsidRPr="00A264F7" w:rsidRDefault="00B96234" w:rsidP="00B96234">
            <w:pPr>
              <w:keepNext/>
              <w:keepLines/>
              <w:spacing w:after="0" w:line="240" w:lineRule="auto"/>
              <w:ind w:right="177"/>
              <w:jc w:val="both"/>
              <w:rPr>
                <w:rFonts w:ascii="Times New Roman" w:hAnsi="Times New Roman" w:cs="Times New Roman"/>
                <w:b/>
                <w:bCs/>
                <w:sz w:val="18"/>
                <w:szCs w:val="18"/>
                <w:lang w:val="en-US"/>
              </w:rPr>
            </w:pPr>
          </w:p>
        </w:tc>
        <w:tc>
          <w:tcPr>
            <w:tcW w:w="4143" w:type="dxa"/>
          </w:tcPr>
          <w:p w14:paraId="3C050BBF" w14:textId="28044768" w:rsidR="00B96234" w:rsidRPr="00A264F7" w:rsidRDefault="00B96234" w:rsidP="00B96234">
            <w:pPr>
              <w:pStyle w:val="SingleTxtG"/>
              <w:spacing w:after="0" w:line="240" w:lineRule="auto"/>
              <w:ind w:left="0" w:right="31"/>
              <w:rPr>
                <w:sz w:val="18"/>
                <w:szCs w:val="18"/>
                <w:lang w:val="en-GB"/>
              </w:rPr>
            </w:pPr>
            <w:r w:rsidRPr="00A264F7">
              <w:rPr>
                <w:b/>
                <w:color w:val="C00000"/>
                <w:sz w:val="18"/>
                <w:szCs w:val="18"/>
                <w:lang w:val="en-GB"/>
              </w:rPr>
              <w:t>TMC:</w:t>
            </w:r>
            <w:r w:rsidRPr="00A264F7">
              <w:rPr>
                <w:sz w:val="18"/>
                <w:szCs w:val="18"/>
                <w:lang w:val="en-GB"/>
              </w:rPr>
              <w:t xml:space="preserve"> </w:t>
            </w:r>
          </w:p>
          <w:p w14:paraId="4DCBD41D" w14:textId="0FA4B01D"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Is this requirement specific to material?</w:t>
            </w:r>
          </w:p>
          <w:p w14:paraId="470B97BF" w14:textId="77777777" w:rsidR="00B96234" w:rsidRPr="00A264F7" w:rsidRDefault="00B96234" w:rsidP="00B96234">
            <w:pPr>
              <w:pStyle w:val="SingleTxtG"/>
              <w:spacing w:after="0" w:line="240" w:lineRule="auto"/>
              <w:ind w:left="0" w:right="31"/>
              <w:rPr>
                <w:sz w:val="18"/>
                <w:szCs w:val="18"/>
                <w:lang w:val="en-GB"/>
              </w:rPr>
            </w:pPr>
          </w:p>
          <w:p w14:paraId="647EBD58" w14:textId="6994CE3B" w:rsidR="00B96234" w:rsidRPr="00A264F7" w:rsidRDefault="00B96234" w:rsidP="00B96234">
            <w:pPr>
              <w:pStyle w:val="SingleTxtG"/>
              <w:spacing w:after="0" w:line="240" w:lineRule="auto"/>
              <w:ind w:left="0" w:right="31"/>
              <w:rPr>
                <w:sz w:val="18"/>
                <w:szCs w:val="18"/>
                <w:lang w:val="en-GB"/>
              </w:rPr>
            </w:pPr>
            <w:r w:rsidRPr="00A264F7">
              <w:rPr>
                <w:b/>
                <w:color w:val="215E99" w:themeColor="text2" w:themeTint="BF"/>
                <w:sz w:val="18"/>
                <w:szCs w:val="18"/>
                <w:lang w:val="en-GB"/>
              </w:rPr>
              <w:t>Forvia:</w:t>
            </w:r>
          </w:p>
          <w:p w14:paraId="17BB72FA" w14:textId="783D1865" w:rsidR="00B96234" w:rsidRPr="00A264F7" w:rsidRDefault="00B96234" w:rsidP="00B96234">
            <w:pPr>
              <w:pStyle w:val="SingleTxtG"/>
              <w:spacing w:after="0" w:line="240" w:lineRule="auto"/>
              <w:ind w:left="0" w:right="31"/>
              <w:rPr>
                <w:sz w:val="18"/>
                <w:szCs w:val="18"/>
                <w:lang w:val="en-GB"/>
              </w:rPr>
            </w:pPr>
            <w:r w:rsidRPr="00A264F7">
              <w:rPr>
                <w:sz w:val="18"/>
                <w:szCs w:val="18"/>
                <w:lang w:val="en-GB"/>
              </w:rPr>
              <w:t>I guess the idea may have been that the initial „level of safety“ was considered to be linked to the yield strength of metallic materials and this again being linked to the minimum burst pressure requirements.</w:t>
            </w:r>
          </w:p>
          <w:p w14:paraId="0A148681" w14:textId="77777777" w:rsidR="00B96234" w:rsidRDefault="00B96234" w:rsidP="00B96234">
            <w:pPr>
              <w:pStyle w:val="SingleTxtG"/>
              <w:spacing w:after="0" w:line="240" w:lineRule="auto"/>
              <w:ind w:left="0" w:right="31"/>
              <w:rPr>
                <w:sz w:val="18"/>
                <w:szCs w:val="18"/>
                <w:lang w:val="en-GB"/>
              </w:rPr>
            </w:pPr>
            <w:r w:rsidRPr="00A264F7">
              <w:rPr>
                <w:sz w:val="18"/>
                <w:szCs w:val="18"/>
                <w:lang w:val="en-GB"/>
              </w:rPr>
              <w:t>I would propose to keep for the time being. However, in case a general limitation to metallic materials is decided, this would in fact be obsolete could be deleted.</w:t>
            </w:r>
          </w:p>
          <w:p w14:paraId="40150F01" w14:textId="77777777" w:rsidR="00B96234" w:rsidRDefault="00B96234" w:rsidP="00B96234">
            <w:pPr>
              <w:pStyle w:val="SingleTxtG"/>
              <w:spacing w:after="0" w:line="240" w:lineRule="auto"/>
              <w:ind w:left="0" w:right="31"/>
              <w:rPr>
                <w:sz w:val="18"/>
                <w:szCs w:val="18"/>
                <w:lang w:val="en-GB"/>
              </w:rPr>
            </w:pPr>
          </w:p>
          <w:p w14:paraId="289ED748" w14:textId="77777777" w:rsidR="00B96234" w:rsidRDefault="00B96234" w:rsidP="00B96234">
            <w:pPr>
              <w:pStyle w:val="SingleTxtG"/>
              <w:spacing w:after="0" w:line="240" w:lineRule="auto"/>
              <w:ind w:left="0" w:right="31"/>
              <w:rPr>
                <w:sz w:val="18"/>
                <w:szCs w:val="18"/>
                <w:lang w:val="en-GB"/>
              </w:rPr>
            </w:pPr>
            <w:r w:rsidRPr="00CF46F1">
              <w:rPr>
                <w:b/>
                <w:bCs/>
                <w:sz w:val="18"/>
                <w:szCs w:val="18"/>
                <w:lang w:val="en-GB"/>
              </w:rPr>
              <w:t>26.08.25</w:t>
            </w:r>
            <w:r>
              <w:rPr>
                <w:sz w:val="18"/>
                <w:szCs w:val="18"/>
                <w:lang w:val="en-GB"/>
              </w:rPr>
              <w:t xml:space="preserve"> – Requires CP input. Discussions for materials are deferred to GTR13 Phase 3. Keep in square brackets but strikethrough. </w:t>
            </w:r>
          </w:p>
          <w:p w14:paraId="0F663C15" w14:textId="70B5A60B" w:rsidR="00B96234" w:rsidRPr="00CF46F1" w:rsidRDefault="00B96234" w:rsidP="00B96234">
            <w:pPr>
              <w:pStyle w:val="SingleTxtG"/>
              <w:spacing w:after="0" w:line="240" w:lineRule="auto"/>
              <w:ind w:left="0" w:right="31"/>
              <w:rPr>
                <w:strike/>
                <w:sz w:val="18"/>
                <w:szCs w:val="18"/>
                <w:lang w:val="en-GB"/>
              </w:rPr>
            </w:pPr>
            <w:r w:rsidRPr="00CF46F1">
              <w:rPr>
                <w:strike/>
                <w:sz w:val="18"/>
                <w:szCs w:val="18"/>
                <w:highlight w:val="yellow"/>
                <w:lang w:val="en-GB"/>
              </w:rPr>
              <w:t>[For other container materials, an equivalent level of safety shall be demonstrated.]</w:t>
            </w:r>
          </w:p>
        </w:tc>
      </w:tr>
      <w:tr w:rsidR="00B96234" w:rsidRPr="00A264F7" w14:paraId="780B672B" w14:textId="77777777" w:rsidTr="002C3ED8">
        <w:trPr>
          <w:trHeight w:val="1532"/>
        </w:trPr>
        <w:tc>
          <w:tcPr>
            <w:tcW w:w="710" w:type="dxa"/>
            <w:shd w:val="clear" w:color="auto" w:fill="D9F2D0" w:themeFill="accent6" w:themeFillTint="33"/>
          </w:tcPr>
          <w:p w14:paraId="62B67F14" w14:textId="3BD9C4E5"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E2FC0F"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0E361728" w14:textId="72E5F725"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3.3</w:t>
            </w:r>
          </w:p>
        </w:tc>
        <w:tc>
          <w:tcPr>
            <w:tcW w:w="1181" w:type="dxa"/>
            <w:shd w:val="clear" w:color="auto" w:fill="D9F2D0" w:themeFill="accent6" w:themeFillTint="33"/>
          </w:tcPr>
          <w:p w14:paraId="4C231ACB" w14:textId="750FA07C"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8C7FF10" w14:textId="77777777" w:rsidR="00B96234" w:rsidRPr="00A264F7" w:rsidRDefault="00B96234" w:rsidP="00B96234">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0B90FCBB" w14:textId="573DDD91" w:rsidR="00B96234" w:rsidRPr="00A264F7" w:rsidRDefault="00B96234" w:rsidP="00B96234">
            <w:pPr>
              <w:pStyle w:val="a"/>
              <w:spacing w:afterLines="50" w:line="240" w:lineRule="auto"/>
              <w:ind w:left="86" w:right="75"/>
              <w:rPr>
                <w:sz w:val="18"/>
                <w:szCs w:val="18"/>
                <w:highlight w:val="yellow"/>
              </w:rPr>
            </w:pPr>
            <w:r w:rsidRPr="00A264F7">
              <w:rPr>
                <w:sz w:val="18"/>
                <w:szCs w:val="18"/>
              </w:rPr>
              <w:t>(b)</w:t>
            </w:r>
            <w:r w:rsidRPr="00A264F7">
              <w:rPr>
                <w:sz w:val="18"/>
                <w:szCs w:val="18"/>
              </w:rPr>
              <w:tab/>
            </w:r>
            <w:r w:rsidRPr="00A264F7">
              <w:rPr>
                <w:sz w:val="18"/>
                <w:szCs w:val="18"/>
                <w:highlight w:val="yellow"/>
              </w:rPr>
              <w:t>(b) If a burst disc is used outside the vacuum area as secondary pressure relief device,</w:t>
            </w:r>
            <w:r w:rsidRPr="00A264F7" w:rsidDel="001C0A04">
              <w:rPr>
                <w:sz w:val="18"/>
                <w:szCs w:val="18"/>
                <w:highlight w:val="yellow"/>
              </w:rPr>
              <w:t xml:space="preserve"> </w:t>
            </w:r>
            <w:r w:rsidRPr="00A264F7">
              <w:rPr>
                <w:sz w:val="18"/>
                <w:szCs w:val="18"/>
                <w:highlight w:val="yellow"/>
              </w:rPr>
              <w:t>the pressure inside the container is limited to 150 per cent of the MAWP of the inner container;</w:t>
            </w:r>
          </w:p>
          <w:p w14:paraId="543C4555" w14:textId="6A800642" w:rsidR="00B96234" w:rsidRPr="00A264F7" w:rsidRDefault="00B96234" w:rsidP="00B96234">
            <w:pPr>
              <w:pStyle w:val="a"/>
              <w:spacing w:afterLines="50" w:line="240" w:lineRule="auto"/>
              <w:ind w:left="86" w:right="75"/>
              <w:rPr>
                <w:sz w:val="18"/>
                <w:szCs w:val="18"/>
              </w:rPr>
            </w:pPr>
            <w:r w:rsidRPr="00A264F7">
              <w:rPr>
                <w:sz w:val="18"/>
                <w:szCs w:val="18"/>
                <w:highlight w:val="yellow"/>
              </w:rPr>
              <w:t>(c)</w:t>
            </w:r>
            <w:r w:rsidRPr="00A264F7">
              <w:rPr>
                <w:sz w:val="18"/>
                <w:szCs w:val="18"/>
                <w:highlight w:val="yellow"/>
              </w:rPr>
              <w:tab/>
              <w:t xml:space="preserve">(c) If a burst disc is used inside the vacuum area as secondary pressure relief device, the pressure inside the container is limited to 150 per cent of the MAWP </w:t>
            </w:r>
            <w:r w:rsidRPr="00A264F7">
              <w:rPr>
                <w:sz w:val="18"/>
                <w:szCs w:val="18"/>
                <w:highlight w:val="yellow"/>
                <w:lang w:eastAsia="ja-JP"/>
              </w:rPr>
              <w:t>+</w:t>
            </w:r>
            <w:r w:rsidRPr="00A264F7">
              <w:rPr>
                <w:sz w:val="18"/>
                <w:szCs w:val="18"/>
                <w:highlight w:val="yellow"/>
              </w:rPr>
              <w:t xml:space="preserve"> 0.1 MPa of the inner container.</w:t>
            </w:r>
          </w:p>
          <w:p w14:paraId="79C7BF99" w14:textId="70C66AF6" w:rsidR="00B96234" w:rsidRPr="00A264F7" w:rsidRDefault="00B96234" w:rsidP="00B96234">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tc>
        <w:tc>
          <w:tcPr>
            <w:tcW w:w="4504" w:type="dxa"/>
            <w:shd w:val="clear" w:color="auto" w:fill="D9F2D0" w:themeFill="accent6" w:themeFillTint="33"/>
          </w:tcPr>
          <w:p w14:paraId="7F0E5953" w14:textId="77777777" w:rsidR="00B96234" w:rsidRPr="00A264F7" w:rsidRDefault="00B96234" w:rsidP="00B96234">
            <w:pPr>
              <w:keepNext/>
              <w:keepLines/>
              <w:spacing w:after="0" w:line="240" w:lineRule="auto"/>
              <w:ind w:left="2268" w:right="1134" w:hanging="1134"/>
              <w:jc w:val="both"/>
              <w:rPr>
                <w:rFonts w:ascii="Times New Roman" w:hAnsi="Times New Roman" w:cs="Times New Roman"/>
                <w:b/>
                <w:bCs/>
                <w:sz w:val="18"/>
                <w:szCs w:val="18"/>
                <w:lang w:val="en-US"/>
              </w:rPr>
            </w:pPr>
          </w:p>
        </w:tc>
        <w:tc>
          <w:tcPr>
            <w:tcW w:w="4143" w:type="dxa"/>
            <w:shd w:val="clear" w:color="auto" w:fill="D9F2D0" w:themeFill="accent6" w:themeFillTint="33"/>
          </w:tcPr>
          <w:p w14:paraId="1774353B" w14:textId="3635FFEA" w:rsidR="00B96234" w:rsidRPr="00A264F7" w:rsidRDefault="00B96234" w:rsidP="00B96234">
            <w:pPr>
              <w:spacing w:after="0" w:line="240" w:lineRule="auto"/>
              <w:rPr>
                <w:rStyle w:val="cf01"/>
                <w:rFonts w:ascii="Times New Roman" w:hAnsi="Times New Roman" w:cs="Times New Roman"/>
                <w:lang w:val="en-GB"/>
              </w:rPr>
            </w:pPr>
            <w:r w:rsidRPr="00A264F7">
              <w:rPr>
                <w:rStyle w:val="cf01"/>
                <w:rFonts w:ascii="Times New Roman" w:hAnsi="Times New Roman" w:cs="Times New Roman"/>
                <w:b/>
                <w:color w:val="C00000"/>
                <w:lang w:val="en-GB"/>
              </w:rPr>
              <w:t>TMC:</w:t>
            </w:r>
          </w:p>
          <w:p w14:paraId="68D14DCB" w14:textId="77777777" w:rsidR="00B96234" w:rsidRPr="00A264F7" w:rsidRDefault="00B96234" w:rsidP="00B96234">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Need clarification what is inside/outside.</w:t>
            </w:r>
          </w:p>
          <w:p w14:paraId="2C4A8687" w14:textId="77777777" w:rsidR="00B96234" w:rsidRPr="00A264F7" w:rsidRDefault="00B96234" w:rsidP="00B96234">
            <w:pPr>
              <w:spacing w:after="0" w:line="240" w:lineRule="auto"/>
              <w:rPr>
                <w:rStyle w:val="cf01"/>
                <w:rFonts w:ascii="Times New Roman" w:hAnsi="Times New Roman" w:cs="Times New Roman"/>
                <w:lang w:val="en-GB"/>
              </w:rPr>
            </w:pPr>
          </w:p>
          <w:p w14:paraId="0F06B2EF" w14:textId="1F0D6FE3" w:rsidR="00B96234" w:rsidRPr="00A264F7" w:rsidRDefault="00B96234" w:rsidP="00B96234">
            <w:pPr>
              <w:spacing w:after="0" w:line="240" w:lineRule="auto"/>
              <w:rPr>
                <w:rStyle w:val="cf01"/>
                <w:rFonts w:ascii="Times New Roman" w:hAnsi="Times New Roman" w:cs="Times New Roman"/>
                <w:lang w:val="en-GB"/>
              </w:rPr>
            </w:pPr>
            <w:r w:rsidRPr="00A264F7">
              <w:rPr>
                <w:rStyle w:val="cf01"/>
                <w:rFonts w:ascii="Times New Roman" w:hAnsi="Times New Roman" w:cs="Times New Roman"/>
                <w:b/>
                <w:color w:val="215E99" w:themeColor="text2" w:themeTint="BF"/>
                <w:lang w:val="en-GB"/>
              </w:rPr>
              <w:t>Forvia:</w:t>
            </w:r>
          </w:p>
          <w:p w14:paraId="6699CD7D" w14:textId="34BF7C78"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I guess the point to differentiate here is if the burst disc reliefs into the vacuum space or if it externally reliefs. Would this be clearer?</w:t>
            </w:r>
          </w:p>
          <w:p w14:paraId="356D1BF6"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Change proposal:</w:t>
            </w:r>
          </w:p>
          <w:p w14:paraId="35D68742"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„(b) If a burst disc </w:t>
            </w:r>
            <w:r w:rsidRPr="00A264F7">
              <w:rPr>
                <w:rFonts w:ascii="Times New Roman" w:eastAsia="Times New Roman" w:hAnsi="Times New Roman" w:cs="Times New Roman"/>
                <w:b/>
                <w:bCs/>
                <w:kern w:val="0"/>
                <w:sz w:val="18"/>
                <w:szCs w:val="18"/>
                <w:lang w:val="en-GB"/>
                <w14:ligatures w14:val="none"/>
              </w:rPr>
              <w:t>with a relief external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outside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020FAF1F"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(c)If a burst disc </w:t>
            </w:r>
            <w:r w:rsidRPr="00A264F7">
              <w:rPr>
                <w:rFonts w:ascii="Times New Roman" w:eastAsia="Times New Roman" w:hAnsi="Times New Roman" w:cs="Times New Roman"/>
                <w:b/>
                <w:bCs/>
                <w:kern w:val="0"/>
                <w:sz w:val="18"/>
                <w:szCs w:val="18"/>
                <w:lang w:val="en-GB"/>
                <w14:ligatures w14:val="none"/>
              </w:rPr>
              <w:t>with a relief internal to the vacuum space</w:t>
            </w:r>
            <w:r w:rsidRPr="00A264F7">
              <w:rPr>
                <w:rFonts w:ascii="Times New Roman" w:eastAsia="Times New Roman" w:hAnsi="Times New Roman" w:cs="Times New Roman"/>
                <w:kern w:val="0"/>
                <w:sz w:val="18"/>
                <w:szCs w:val="18"/>
                <w:lang w:val="en-GB"/>
                <w14:ligatures w14:val="none"/>
              </w:rPr>
              <w:t xml:space="preserve"> is used </w:t>
            </w:r>
            <w:r w:rsidRPr="00A264F7">
              <w:rPr>
                <w:rFonts w:ascii="Times New Roman" w:eastAsia="Times New Roman" w:hAnsi="Times New Roman" w:cs="Times New Roman"/>
                <w:strike/>
                <w:kern w:val="0"/>
                <w:sz w:val="18"/>
                <w:szCs w:val="18"/>
                <w:lang w:val="en-GB"/>
                <w14:ligatures w14:val="none"/>
              </w:rPr>
              <w:t>inside the vacuum area</w:t>
            </w:r>
            <w:r w:rsidRPr="00A264F7">
              <w:rPr>
                <w:rFonts w:ascii="Times New Roman" w:eastAsia="Times New Roman" w:hAnsi="Times New Roman" w:cs="Times New Roman"/>
                <w:kern w:val="0"/>
                <w:sz w:val="18"/>
                <w:szCs w:val="18"/>
                <w:lang w:val="en-GB"/>
                <w14:ligatures w14:val="none"/>
              </w:rPr>
              <w:t xml:space="preserve"> as secondary pressure relief device, [...]”</w:t>
            </w:r>
          </w:p>
          <w:p w14:paraId="4307768A"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4DF8E69D" w14:textId="06DC83CC" w:rsidR="00B96234" w:rsidRPr="00A264F7" w:rsidRDefault="00B96234" w:rsidP="00B96234">
            <w:pPr>
              <w:spacing w:after="0" w:line="240" w:lineRule="auto"/>
              <w:rPr>
                <w:rFonts w:ascii="Times New Roman" w:eastAsia="Times New Roman" w:hAnsi="Times New Roman" w:cs="Times New Roman"/>
                <w:b/>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12E7DF75"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The only difference is accounting for the relative prerssure</w:t>
            </w:r>
          </w:p>
          <w:p w14:paraId="59704290"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1300631C" w14:textId="77777777" w:rsidR="00B96234" w:rsidRPr="00CF46F1" w:rsidRDefault="00B96234" w:rsidP="00B96234">
            <w:pPr>
              <w:spacing w:after="0" w:line="240" w:lineRule="auto"/>
              <w:rPr>
                <w:rFonts w:ascii="Times New Roman" w:eastAsia="Times New Roman" w:hAnsi="Times New Roman" w:cs="Times New Roman"/>
                <w:b/>
                <w:bCs/>
                <w:kern w:val="0"/>
                <w:sz w:val="18"/>
                <w:szCs w:val="18"/>
                <w:lang w:val="en-GB"/>
                <w14:ligatures w14:val="none"/>
              </w:rPr>
            </w:pPr>
            <w:r w:rsidRPr="00CF46F1">
              <w:rPr>
                <w:rFonts w:ascii="Times New Roman" w:eastAsia="Times New Roman" w:hAnsi="Times New Roman" w:cs="Times New Roman"/>
                <w:b/>
                <w:bCs/>
                <w:kern w:val="0"/>
                <w:sz w:val="18"/>
                <w:szCs w:val="18"/>
                <w:lang w:val="en-GB"/>
                <w14:ligatures w14:val="none"/>
              </w:rPr>
              <w:t>Group 25.08.25</w:t>
            </w:r>
          </w:p>
          <w:p w14:paraId="72ED7A07" w14:textId="05189441" w:rsidR="00B96234" w:rsidRPr="00A264F7" w:rsidRDefault="00B96234" w:rsidP="00B96234">
            <w:pPr>
              <w:pStyle w:val="a"/>
              <w:spacing w:afterLines="50" w:line="240" w:lineRule="auto"/>
              <w:ind w:left="86" w:right="75"/>
              <w:rPr>
                <w:sz w:val="18"/>
                <w:szCs w:val="18"/>
              </w:rPr>
            </w:pPr>
            <w:r w:rsidRPr="00A264F7">
              <w:rPr>
                <w:sz w:val="18"/>
                <w:szCs w:val="18"/>
                <w:highlight w:val="yellow"/>
              </w:rPr>
              <w:t xml:space="preserve">(b) If </w:t>
            </w:r>
            <w:r w:rsidRPr="00A264F7">
              <w:rPr>
                <w:sz w:val="18"/>
                <w:szCs w:val="18"/>
              </w:rPr>
              <w:t xml:space="preserve">(b) If a burst disc </w:t>
            </w:r>
            <w:r w:rsidRPr="00A264F7">
              <w:rPr>
                <w:b/>
                <w:bCs/>
                <w:sz w:val="18"/>
                <w:szCs w:val="18"/>
              </w:rPr>
              <w:t>with a relief external to the vacuum space</w:t>
            </w:r>
            <w:r w:rsidRPr="00A264F7">
              <w:rPr>
                <w:sz w:val="18"/>
                <w:szCs w:val="18"/>
              </w:rPr>
              <w:t xml:space="preserve"> is used as second pressure relief device,</w:t>
            </w:r>
            <w:r w:rsidRPr="00A264F7" w:rsidDel="001C0A04">
              <w:rPr>
                <w:sz w:val="18"/>
                <w:szCs w:val="18"/>
              </w:rPr>
              <w:t xml:space="preserve"> </w:t>
            </w:r>
            <w:r w:rsidRPr="00A264F7">
              <w:rPr>
                <w:sz w:val="18"/>
                <w:szCs w:val="18"/>
              </w:rPr>
              <w:t>the pressure inside the container is limited to 150 per cent of the MAWP of the inner container;</w:t>
            </w:r>
          </w:p>
          <w:p w14:paraId="1B6F5F59" w14:textId="17C19169" w:rsidR="00B96234" w:rsidRPr="00A264F7" w:rsidRDefault="00B96234" w:rsidP="00B96234">
            <w:pPr>
              <w:pStyle w:val="a"/>
              <w:spacing w:afterLines="50" w:line="240" w:lineRule="auto"/>
              <w:ind w:left="86" w:right="75"/>
              <w:rPr>
                <w:sz w:val="18"/>
                <w:szCs w:val="18"/>
              </w:rPr>
            </w:pPr>
            <w:r w:rsidRPr="00A264F7">
              <w:rPr>
                <w:sz w:val="18"/>
                <w:szCs w:val="18"/>
              </w:rPr>
              <w:t>(c)</w:t>
            </w:r>
            <w:r w:rsidRPr="00A264F7">
              <w:rPr>
                <w:sz w:val="18"/>
                <w:szCs w:val="18"/>
              </w:rPr>
              <w:tab/>
              <w:t xml:space="preserve">(c) If a burst disc </w:t>
            </w:r>
            <w:r w:rsidRPr="00A264F7">
              <w:rPr>
                <w:b/>
                <w:bCs/>
                <w:sz w:val="18"/>
                <w:szCs w:val="18"/>
              </w:rPr>
              <w:t>with a relief internal to the vacuum space</w:t>
            </w:r>
            <w:r w:rsidRPr="00A264F7">
              <w:rPr>
                <w:sz w:val="18"/>
                <w:szCs w:val="18"/>
              </w:rPr>
              <w:t xml:space="preserve"> is used as second pressure relief device, the pressure inside the container is limited to 150 per cent of the MAWP </w:t>
            </w:r>
            <w:r w:rsidRPr="00A264F7">
              <w:rPr>
                <w:sz w:val="18"/>
                <w:szCs w:val="18"/>
                <w:lang w:eastAsia="ja-JP"/>
              </w:rPr>
              <w:t>+</w:t>
            </w:r>
            <w:r w:rsidRPr="00A264F7">
              <w:rPr>
                <w:sz w:val="18"/>
                <w:szCs w:val="18"/>
              </w:rPr>
              <w:t xml:space="preserve"> 0.1 MPa of the inner container.</w:t>
            </w:r>
          </w:p>
          <w:p w14:paraId="7E2BD73F"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6485B205" w14:textId="707B5FB0"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tc>
      </w:tr>
      <w:tr w:rsidR="00B96234" w:rsidRPr="00A264F7" w14:paraId="583271AE" w14:textId="77777777" w:rsidTr="002C3ED8">
        <w:trPr>
          <w:trHeight w:val="1532"/>
        </w:trPr>
        <w:tc>
          <w:tcPr>
            <w:tcW w:w="710" w:type="dxa"/>
            <w:shd w:val="clear" w:color="auto" w:fill="D9F2D0" w:themeFill="accent6" w:themeFillTint="33"/>
          </w:tcPr>
          <w:p w14:paraId="294CEBC2" w14:textId="304F3831"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18A176A" w14:textId="7CEFFF96"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06FD32BE" w14:textId="2F52E7FB"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2. </w:t>
            </w:r>
          </w:p>
        </w:tc>
        <w:tc>
          <w:tcPr>
            <w:tcW w:w="1181" w:type="dxa"/>
            <w:shd w:val="clear" w:color="auto" w:fill="D9F2D0" w:themeFill="accent6" w:themeFillTint="33"/>
          </w:tcPr>
          <w:p w14:paraId="3A905E84"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1D8859E" w14:textId="3025B27D" w:rsidR="00B96234" w:rsidRPr="00A264F7" w:rsidRDefault="00B96234" w:rsidP="00B96234">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External leakage test</w:t>
            </w:r>
          </w:p>
          <w:p w14:paraId="5656FD99" w14:textId="73D6C88C" w:rsidR="00B96234" w:rsidRPr="00A264F7" w:rsidRDefault="00B96234" w:rsidP="00B96234">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component shall be free from leakage through stem or body seals or other joints and shall not show evidence of porosity in casting when tested as described in Annex 4, paragraph 3.3. </w:t>
            </w:r>
            <w:r w:rsidRPr="00A264F7">
              <w:rPr>
                <w:rFonts w:ascii="Times New Roman" w:hAnsi="Times New Roman" w:cs="Times New Roman"/>
                <w:sz w:val="18"/>
                <w:szCs w:val="18"/>
                <w:highlight w:val="cyan"/>
                <w:lang w:val="en-GB"/>
              </w:rPr>
              <w:t>at any gas pressure between zero and its MAWP.</w:t>
            </w:r>
          </w:p>
          <w:p w14:paraId="134C0779" w14:textId="322E54AC" w:rsidR="00B96234" w:rsidRPr="00A264F7" w:rsidRDefault="00B96234" w:rsidP="00B96234">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4F86D055" w14:textId="77777777" w:rsidR="00B96234" w:rsidRPr="00A264F7" w:rsidRDefault="00B96234" w:rsidP="00B96234">
            <w:pPr>
              <w:spacing w:after="0" w:line="240" w:lineRule="auto"/>
              <w:ind w:left="86" w:right="75"/>
              <w:jc w:val="both"/>
              <w:rPr>
                <w:rFonts w:ascii="Times New Roman" w:hAnsi="Times New Roman" w:cs="Times New Roman"/>
                <w:sz w:val="18"/>
                <w:szCs w:val="18"/>
                <w:lang w:val="en-GB"/>
              </w:rPr>
            </w:pPr>
          </w:p>
        </w:tc>
        <w:tc>
          <w:tcPr>
            <w:tcW w:w="4504" w:type="dxa"/>
            <w:shd w:val="clear" w:color="auto" w:fill="D9F2D0" w:themeFill="accent6" w:themeFillTint="33"/>
          </w:tcPr>
          <w:p w14:paraId="01F339AE" w14:textId="77777777" w:rsidR="00B96234" w:rsidRPr="00A264F7" w:rsidRDefault="00B96234" w:rsidP="00B96234">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7AC8E996" w14:textId="44BD893D" w:rsidR="00B96234" w:rsidRPr="00A264F7" w:rsidRDefault="00B96234" w:rsidP="00B96234">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C00000"/>
                <w:sz w:val="18"/>
                <w:szCs w:val="18"/>
                <w:lang w:val="en-GB"/>
              </w:rPr>
              <w:t>TMC:</w:t>
            </w:r>
          </w:p>
          <w:p w14:paraId="08135669" w14:textId="77777777" w:rsidR="00B96234" w:rsidRPr="00A264F7" w:rsidRDefault="00B96234" w:rsidP="00B96234">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Paragraph 3.3 applies to shut-off device.</w:t>
            </w:r>
            <w:r w:rsidRPr="00A264F7">
              <w:rPr>
                <w:rFonts w:ascii="Times New Roman" w:hAnsi="Times New Roman" w:cs="Times New Roman"/>
                <w:sz w:val="18"/>
                <w:szCs w:val="18"/>
                <w:lang w:val="en-GB"/>
              </w:rPr>
              <w:br/>
              <w:t>Is this mean PRD and container are not subject to this provision?</w:t>
            </w:r>
          </w:p>
          <w:p w14:paraId="4FE0ED88" w14:textId="77777777" w:rsidR="00B96234" w:rsidRPr="00A264F7" w:rsidRDefault="00B96234" w:rsidP="00B96234">
            <w:pPr>
              <w:spacing w:after="0" w:line="240" w:lineRule="auto"/>
              <w:rPr>
                <w:rFonts w:ascii="Times New Roman" w:hAnsi="Times New Roman" w:cs="Times New Roman"/>
                <w:sz w:val="18"/>
                <w:szCs w:val="18"/>
                <w:lang w:val="en-GB"/>
              </w:rPr>
            </w:pPr>
          </w:p>
          <w:p w14:paraId="1F16962B" w14:textId="0AB54FFD" w:rsidR="00B96234" w:rsidRPr="00A264F7" w:rsidRDefault="00B96234" w:rsidP="00B96234">
            <w:pPr>
              <w:spacing w:after="0" w:line="240" w:lineRule="auto"/>
              <w:rPr>
                <w:rFonts w:ascii="Times New Roman" w:hAnsi="Times New Roman" w:cs="Times New Roman"/>
                <w:sz w:val="18"/>
                <w:szCs w:val="18"/>
                <w:lang w:val="en-GB"/>
              </w:rPr>
            </w:pPr>
            <w:r w:rsidRPr="00A264F7">
              <w:rPr>
                <w:rFonts w:ascii="Times New Roman" w:hAnsi="Times New Roman" w:cs="Times New Roman"/>
                <w:b/>
                <w:color w:val="215E99" w:themeColor="text2" w:themeTint="BF"/>
                <w:sz w:val="18"/>
                <w:szCs w:val="18"/>
                <w:lang w:val="en-GB"/>
              </w:rPr>
              <w:t>Forvia:</w:t>
            </w:r>
          </w:p>
          <w:p w14:paraId="03210BA4" w14:textId="081723E6" w:rsidR="00B96234" w:rsidRPr="00A264F7" w:rsidRDefault="00B96234" w:rsidP="00B96234">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These tests are for PRDs and shut-off devices, see first para in annex 4. However, seeing this there is an issue with the test pressure for PRVs, that would open at 110%MAWP, see comment below.</w:t>
            </w:r>
          </w:p>
          <w:p w14:paraId="6EE5BBBE" w14:textId="77777777" w:rsidR="00B96234" w:rsidRPr="00A264F7" w:rsidRDefault="00B96234" w:rsidP="00B96234">
            <w:pPr>
              <w:spacing w:after="0" w:line="240" w:lineRule="auto"/>
              <w:rPr>
                <w:rFonts w:ascii="Times New Roman" w:hAnsi="Times New Roman" w:cs="Times New Roman"/>
                <w:sz w:val="18"/>
                <w:szCs w:val="18"/>
                <w:lang w:val="en-GB"/>
              </w:rPr>
            </w:pPr>
          </w:p>
          <w:p w14:paraId="28E4DEB8" w14:textId="77777777" w:rsidR="00B96234" w:rsidRPr="00A264F7" w:rsidRDefault="00B96234" w:rsidP="00B96234">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MAWP will not work for PRVs. PRVs are usually considered to be leak tight up to 80% of their set-pressure:</w:t>
            </w:r>
            <w:r w:rsidRPr="00A264F7">
              <w:rPr>
                <w:rFonts w:ascii="Times New Roman" w:hAnsi="Times New Roman" w:cs="Times New Roman"/>
                <w:noProof/>
                <w:sz w:val="18"/>
                <w:szCs w:val="18"/>
                <w:highlight w:val="cyan"/>
                <w:lang w:val="fr-FR" w:eastAsia="fr-FR"/>
              </w:rPr>
              <w:drawing>
                <wp:inline distT="0" distB="0" distL="0" distR="0" wp14:anchorId="52CBD355" wp14:editId="711F9377">
                  <wp:extent cx="1663065" cy="1040130"/>
                  <wp:effectExtent l="0" t="0" r="0" b="7620"/>
                  <wp:docPr id="214797249" name="Pictur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29CACB0C" w14:textId="77777777" w:rsidR="00B96234" w:rsidRPr="00A264F7" w:rsidRDefault="00B96234" w:rsidP="00B96234">
            <w:pPr>
              <w:spacing w:after="0" w:line="240" w:lineRule="auto"/>
              <w:rPr>
                <w:rFonts w:ascii="Times New Roman" w:hAnsi="Times New Roman" w:cs="Times New Roman"/>
                <w:sz w:val="18"/>
                <w:szCs w:val="18"/>
                <w:lang w:val="en-GB"/>
              </w:rPr>
            </w:pPr>
          </w:p>
          <w:p w14:paraId="2F5C71E4" w14:textId="77777777" w:rsidR="00B96234" w:rsidRPr="00CF46F1" w:rsidRDefault="00B96234" w:rsidP="00B96234">
            <w:pPr>
              <w:spacing w:after="0" w:line="240" w:lineRule="auto"/>
              <w:rPr>
                <w:rFonts w:ascii="Times New Roman" w:hAnsi="Times New Roman" w:cs="Times New Roman"/>
                <w:b/>
                <w:bCs/>
                <w:sz w:val="18"/>
                <w:szCs w:val="18"/>
              </w:rPr>
            </w:pPr>
            <w:r w:rsidRPr="00CF46F1">
              <w:rPr>
                <w:rFonts w:ascii="Times New Roman" w:hAnsi="Times New Roman" w:cs="Times New Roman"/>
                <w:b/>
                <w:bCs/>
                <w:sz w:val="18"/>
                <w:szCs w:val="18"/>
              </w:rPr>
              <w:t>Group 25.08.25</w:t>
            </w:r>
          </w:p>
          <w:p w14:paraId="7CF5C711" w14:textId="0EA27243" w:rsidR="00B96234" w:rsidRPr="00A264F7" w:rsidRDefault="00B96234" w:rsidP="00B96234">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component shall be free from leakage through stem or body seals or other joints and shall not show evidence of porosity in casting when tested as described in Annex 4, paragraph 3 [</w:t>
            </w:r>
            <w:r w:rsidRPr="00A264F7">
              <w:rPr>
                <w:rFonts w:ascii="Times New Roman" w:hAnsi="Times New Roman" w:cs="Times New Roman"/>
                <w:sz w:val="18"/>
                <w:szCs w:val="18"/>
                <w:highlight w:val="cyan"/>
                <w:lang w:val="en-GB"/>
              </w:rPr>
              <w:t>at any gas pressure between zero and its MAWP.</w:t>
            </w:r>
            <w:r w:rsidRPr="00A264F7">
              <w:rPr>
                <w:rFonts w:ascii="Times New Roman" w:hAnsi="Times New Roman" w:cs="Times New Roman"/>
                <w:sz w:val="18"/>
                <w:szCs w:val="18"/>
                <w:lang w:val="en-GB"/>
              </w:rPr>
              <w:t>]</w:t>
            </w:r>
          </w:p>
          <w:p w14:paraId="52A6B56B" w14:textId="77777777" w:rsidR="00B96234" w:rsidRPr="00A264F7" w:rsidRDefault="00B96234" w:rsidP="00B96234">
            <w:pPr>
              <w:spacing w:after="0" w:line="240" w:lineRule="auto"/>
              <w:rPr>
                <w:rStyle w:val="cf01"/>
                <w:rFonts w:ascii="Times New Roman" w:hAnsi="Times New Roman" w:cs="Times New Roman"/>
              </w:rPr>
            </w:pPr>
            <w:r w:rsidRPr="00A264F7">
              <w:rPr>
                <w:rStyle w:val="cf01"/>
                <w:rFonts w:ascii="Times New Roman" w:hAnsi="Times New Roman" w:cs="Times New Roman"/>
              </w:rPr>
              <w:t xml:space="preserve">During this test, the equipment under test shall be connected to a source of gas pressure. </w:t>
            </w:r>
            <w:r w:rsidRPr="00A264F7">
              <w:rPr>
                <w:rStyle w:val="cf01"/>
                <w:rFonts w:ascii="Times New Roman" w:hAnsi="Times New Roman" w:cs="Times New Roman"/>
                <w:b/>
                <w:bCs/>
              </w:rPr>
              <w:t>The PRV outlet shall be plugged.</w:t>
            </w:r>
            <w:r w:rsidRPr="00A264F7">
              <w:rPr>
                <w:rStyle w:val="cf01"/>
                <w:rFonts w:ascii="Times New Roman" w:hAnsi="Times New Roman" w:cs="Times New Roman"/>
              </w:rPr>
              <w:t xml:space="preserv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456064A1" w14:textId="77777777" w:rsidR="00B96234" w:rsidRDefault="00B96234" w:rsidP="00B96234">
            <w:pPr>
              <w:spacing w:after="0" w:line="240" w:lineRule="auto"/>
              <w:rPr>
                <w:rStyle w:val="cf01"/>
                <w:rFonts w:ascii="Times New Roman" w:hAnsi="Times New Roman" w:cs="Times New Roman"/>
              </w:rPr>
            </w:pPr>
          </w:p>
          <w:p w14:paraId="5690B1B4" w14:textId="3337DCC9" w:rsidR="00B96234" w:rsidRDefault="00B96234" w:rsidP="00B96234">
            <w:pPr>
              <w:spacing w:after="0" w:line="240" w:lineRule="auto"/>
              <w:rPr>
                <w:rStyle w:val="cf01"/>
                <w:rFonts w:ascii="Times New Roman" w:hAnsi="Times New Roman" w:cs="Times New Roman"/>
              </w:rPr>
            </w:pPr>
            <w:r>
              <w:rPr>
                <w:rStyle w:val="cf01"/>
                <w:rFonts w:ascii="Times New Roman" w:hAnsi="Times New Roman" w:cs="Times New Roman"/>
              </w:rPr>
              <w:t>25.08.26 – Post-meeting – Changed for clarity:</w:t>
            </w:r>
            <w:r>
              <w:t xml:space="preserve"> </w:t>
            </w:r>
            <w:r w:rsidRPr="00C020C8">
              <w:rPr>
                <w:rStyle w:val="cf01"/>
                <w:rFonts w:ascii="Times New Roman" w:hAnsi="Times New Roman" w:cs="Times New Roman"/>
              </w:rPr>
              <w:t xml:space="preserve">During this test, the equipment under test shall be connected to a source of gas pressure. </w:t>
            </w:r>
            <w:r w:rsidRPr="009939DC">
              <w:rPr>
                <w:rStyle w:val="cf01"/>
                <w:rFonts w:ascii="Times New Roman" w:hAnsi="Times New Roman" w:cs="Times New Roman"/>
                <w:b/>
                <w:bCs/>
              </w:rPr>
              <w:t>If a component has a pressure relieving function, that function shall be disabled during the test.</w:t>
            </w:r>
            <w:r>
              <w:rPr>
                <w:rStyle w:val="cf01"/>
                <w:rFonts w:ascii="Times New Roman" w:hAnsi="Times New Roman" w:cs="Times New Roman"/>
              </w:rPr>
              <w:t xml:space="preserve"> If a component has a pressure relieving function, that function shall be disabled during the test.</w:t>
            </w:r>
          </w:p>
          <w:p w14:paraId="50FB13FC" w14:textId="77777777" w:rsidR="00B96234" w:rsidRPr="00A264F7" w:rsidRDefault="00B96234" w:rsidP="00B96234">
            <w:pPr>
              <w:spacing w:after="0" w:line="240" w:lineRule="auto"/>
              <w:rPr>
                <w:rStyle w:val="cf01"/>
                <w:rFonts w:ascii="Times New Roman" w:hAnsi="Times New Roman" w:cs="Times New Roman"/>
              </w:rPr>
            </w:pPr>
          </w:p>
          <w:p w14:paraId="6AF871CB" w14:textId="7CAFAF2B" w:rsidR="00B96234" w:rsidRPr="0095192D" w:rsidRDefault="00B96234" w:rsidP="00B96234">
            <w:pPr>
              <w:spacing w:after="0" w:line="240" w:lineRule="auto"/>
              <w:rPr>
                <w:rStyle w:val="cf01"/>
                <w:rFonts w:ascii="Times New Roman" w:hAnsi="Times New Roman" w:cs="Times New Roman"/>
                <w:strike/>
              </w:rPr>
            </w:pPr>
            <w:r w:rsidRPr="0095192D">
              <w:rPr>
                <w:rStyle w:val="cf01"/>
                <w:rFonts w:ascii="Times New Roman" w:hAnsi="Times New Roman" w:cs="Times New Roman"/>
                <w:strike/>
              </w:rPr>
              <w:t>*“The PRV outlet shall be plugged“ should also be added to the pressure cycle test.</w:t>
            </w:r>
            <w:r>
              <w:rPr>
                <w:rStyle w:val="cf01"/>
                <w:rFonts w:ascii="Times New Roman" w:hAnsi="Times New Roman" w:cs="Times New Roman"/>
                <w:strike/>
              </w:rPr>
              <w:t xml:space="preserve"> </w:t>
            </w:r>
            <w:r w:rsidRPr="0086051C">
              <w:rPr>
                <w:rStyle w:val="cf01"/>
                <w:rFonts w:ascii="Times New Roman" w:hAnsi="Times New Roman" w:cs="Times New Roman"/>
              </w:rPr>
              <w:t>Delete because Endurance Test is a component test only.</w:t>
            </w:r>
          </w:p>
        </w:tc>
      </w:tr>
      <w:tr w:rsidR="00B96234" w:rsidRPr="00A264F7" w14:paraId="438E9A0F" w14:textId="77777777" w:rsidTr="002C3ED8">
        <w:trPr>
          <w:trHeight w:val="1361"/>
        </w:trPr>
        <w:tc>
          <w:tcPr>
            <w:tcW w:w="710" w:type="dxa"/>
            <w:shd w:val="clear" w:color="auto" w:fill="D9F2D0" w:themeFill="accent6" w:themeFillTint="33"/>
          </w:tcPr>
          <w:p w14:paraId="5B664CFB" w14:textId="65C2786F"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2B0259CD" w14:textId="77777777"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7EA4314A" w14:textId="21AF7AC2"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3.6</w:t>
            </w:r>
          </w:p>
        </w:tc>
        <w:tc>
          <w:tcPr>
            <w:tcW w:w="1181" w:type="dxa"/>
            <w:shd w:val="clear" w:color="auto" w:fill="D9F2D0" w:themeFill="accent6" w:themeFillTint="33"/>
          </w:tcPr>
          <w:p w14:paraId="7C03EA9A" w14:textId="3285FC8A"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3D4C0690" w14:textId="10EF540B" w:rsidR="00B96234" w:rsidRPr="00A264F7" w:rsidRDefault="00B96234" w:rsidP="00B96234">
            <w:pPr>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component shall be operated through 2 per cent of the total cycles at the minimum material temperature (-40 °C to +85 °C) but not less than the temperature of liquid nitrogen after sufficient conditioning time at this temperature to ensure thermal stability and at the MAWP of the component. The component shall comply with Annex 4, paragraphs 2. and 9. at the appropriate minimum material temperature (-40 °C to +85 °C) at the completion of the low temperature cycles.</w:t>
            </w:r>
          </w:p>
        </w:tc>
        <w:tc>
          <w:tcPr>
            <w:tcW w:w="4504" w:type="dxa"/>
            <w:shd w:val="clear" w:color="auto" w:fill="D9F2D0" w:themeFill="accent6" w:themeFillTint="33"/>
          </w:tcPr>
          <w:p w14:paraId="28A49C74" w14:textId="10DE3122" w:rsidR="00B96234" w:rsidRPr="00A264F7" w:rsidRDefault="00B96234" w:rsidP="00B96234">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26F9E126" w14:textId="77777777" w:rsidR="00B96234" w:rsidRPr="00A264F7" w:rsidRDefault="00B96234" w:rsidP="00B96234">
            <w:pPr>
              <w:spacing w:after="0" w:line="240" w:lineRule="auto"/>
              <w:rPr>
                <w:rStyle w:val="cf01"/>
                <w:rFonts w:ascii="Times New Roman" w:hAnsi="Times New Roman" w:cs="Times New Roman"/>
                <w:lang w:val="en-GB"/>
              </w:rPr>
            </w:pPr>
            <w:r w:rsidRPr="00A264F7">
              <w:rPr>
                <w:rStyle w:val="cf01"/>
                <w:rFonts w:ascii="Times New Roman" w:hAnsi="Times New Roman" w:cs="Times New Roman"/>
                <w:lang w:val="en-GB"/>
              </w:rPr>
              <w:t>Is the temperature range correct?</w:t>
            </w:r>
          </w:p>
          <w:p w14:paraId="250F3C69" w14:textId="77777777" w:rsidR="00B96234" w:rsidRPr="00A264F7" w:rsidRDefault="00B96234" w:rsidP="00B96234">
            <w:pPr>
              <w:spacing w:after="0" w:line="240" w:lineRule="auto"/>
              <w:rPr>
                <w:rStyle w:val="cf01"/>
                <w:rFonts w:ascii="Times New Roman" w:hAnsi="Times New Roman" w:cs="Times New Roman"/>
                <w:lang w:val="en-GB"/>
              </w:rPr>
            </w:pPr>
          </w:p>
          <w:p w14:paraId="4E12D552" w14:textId="6322D0E3"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2C3ED8">
              <w:rPr>
                <w:rStyle w:val="cf01"/>
                <w:rFonts w:ascii="Times New Roman" w:hAnsi="Times New Roman" w:cs="Times New Roman"/>
                <w:b/>
                <w:bCs/>
                <w:lang w:val="en-GB"/>
              </w:rPr>
              <w:t>Group 25.08.25</w:t>
            </w:r>
            <w:r w:rsidRPr="00A264F7">
              <w:rPr>
                <w:rStyle w:val="cf01"/>
                <w:rFonts w:ascii="Times New Roman" w:hAnsi="Times New Roman" w:cs="Times New Roman"/>
                <w:lang w:val="en-GB"/>
              </w:rPr>
              <w:t xml:space="preserve"> – Ambient temp ranges are same as GTR13</w:t>
            </w:r>
          </w:p>
        </w:tc>
      </w:tr>
      <w:tr w:rsidR="00B96234" w:rsidRPr="00A264F7" w14:paraId="665B9A52" w14:textId="77777777" w:rsidTr="002C3ED8">
        <w:trPr>
          <w:trHeight w:val="680"/>
        </w:trPr>
        <w:tc>
          <w:tcPr>
            <w:tcW w:w="710" w:type="dxa"/>
            <w:shd w:val="clear" w:color="auto" w:fill="D9F2D0" w:themeFill="accent6" w:themeFillTint="33"/>
          </w:tcPr>
          <w:p w14:paraId="72E65837" w14:textId="715B5998"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09D32C85" w14:textId="0D9934F2"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D9F2D0" w:themeFill="accent6" w:themeFillTint="33"/>
          </w:tcPr>
          <w:p w14:paraId="055FAB95" w14:textId="558819A3" w:rsidR="00B96234" w:rsidRPr="00A264F7" w:rsidRDefault="00B96234" w:rsidP="00B96234">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C50243B" w14:textId="77777777" w:rsidR="00B96234" w:rsidRPr="00A264F7" w:rsidRDefault="00B96234" w:rsidP="00B96234">
            <w:pPr>
              <w:autoSpaceDE w:val="0"/>
              <w:autoSpaceDN w:val="0"/>
              <w:adjustRightInd w:val="0"/>
              <w:spacing w:after="0" w:line="240" w:lineRule="auto"/>
              <w:ind w:right="379"/>
              <w:jc w:val="both"/>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Background:</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 xml:space="preserve">white or white reflecting </w:t>
            </w:r>
          </w:p>
          <w:p w14:paraId="498AAFC5" w14:textId="77777777" w:rsidR="00B96234" w:rsidRPr="00A264F7" w:rsidRDefault="00B96234" w:rsidP="00B96234">
            <w:pPr>
              <w:autoSpaceDE w:val="0"/>
              <w:autoSpaceDN w:val="0"/>
              <w:adjustRightInd w:val="0"/>
              <w:spacing w:after="0" w:line="240" w:lineRule="auto"/>
              <w:ind w:right="37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Border:</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p w14:paraId="42462E9F" w14:textId="6885E537" w:rsidR="00B96234" w:rsidRPr="00A264F7" w:rsidRDefault="00B96234" w:rsidP="00B96234">
            <w:pPr>
              <w:autoSpaceDE w:val="0"/>
              <w:autoSpaceDN w:val="0"/>
              <w:adjustRightInd w:val="0"/>
              <w:spacing w:after="0" w:line="240" w:lineRule="auto"/>
              <w:ind w:right="379"/>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Letters:</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tc>
        <w:tc>
          <w:tcPr>
            <w:tcW w:w="4504" w:type="dxa"/>
            <w:shd w:val="clear" w:color="auto" w:fill="D9F2D0" w:themeFill="accent6" w:themeFillTint="33"/>
          </w:tcPr>
          <w:p w14:paraId="19776C25" w14:textId="5AAE12E1" w:rsidR="00B96234" w:rsidRPr="00A264F7" w:rsidRDefault="00B96234" w:rsidP="00B96234">
            <w:pPr>
              <w:spacing w:after="0" w:line="240" w:lineRule="auto"/>
              <w:ind w:left="551" w:hanging="551"/>
              <w:jc w:val="both"/>
              <w:rPr>
                <w:rFonts w:ascii="Times New Roman" w:hAnsi="Times New Roman" w:cs="Times New Roman"/>
                <w:iCs/>
                <w:sz w:val="18"/>
                <w:szCs w:val="18"/>
                <w:lang w:val="en-US"/>
              </w:rPr>
            </w:pPr>
          </w:p>
        </w:tc>
        <w:tc>
          <w:tcPr>
            <w:tcW w:w="4143" w:type="dxa"/>
            <w:shd w:val="clear" w:color="auto" w:fill="D9F2D0" w:themeFill="accent6" w:themeFillTint="33"/>
          </w:tcPr>
          <w:p w14:paraId="0B6CA9F7"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Tolerances for approval?</w:t>
            </w:r>
          </w:p>
          <w:p w14:paraId="36E7382E"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04E718F1" w14:textId="54F8A0E2"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b/>
                <w:color w:val="3A7C22" w:themeColor="accent6" w:themeShade="BF"/>
                <w:kern w:val="0"/>
                <w:sz w:val="18"/>
                <w:szCs w:val="18"/>
                <w:lang w:val="en-GB"/>
                <w14:ligatures w14:val="none"/>
              </w:rPr>
              <w:t>DT:</w:t>
            </w:r>
          </w:p>
          <w:p w14:paraId="24F4EEEA" w14:textId="422E39D5"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Align with UN R134</w:t>
            </w:r>
          </w:p>
          <w:p w14:paraId="00FA6628" w14:textId="77777777"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p>
          <w:p w14:paraId="157C8DE0" w14:textId="5824170B" w:rsidR="00B96234" w:rsidRPr="00A264F7" w:rsidRDefault="00B96234" w:rsidP="00B96234">
            <w:pPr>
              <w:spacing w:after="0" w:line="240" w:lineRule="auto"/>
              <w:rPr>
                <w:rFonts w:ascii="Times New Roman" w:eastAsia="Times New Roman" w:hAnsi="Times New Roman" w:cs="Times New Roman"/>
                <w:kern w:val="0"/>
                <w:sz w:val="18"/>
                <w:szCs w:val="18"/>
                <w:lang w:val="en-GB"/>
                <w14:ligatures w14:val="none"/>
              </w:rPr>
            </w:pPr>
            <w:r w:rsidRPr="00600E31">
              <w:rPr>
                <w:rFonts w:ascii="Times New Roman" w:eastAsia="Times New Roman" w:hAnsi="Times New Roman" w:cs="Times New Roman"/>
                <w:b/>
                <w:bCs/>
                <w:kern w:val="0"/>
                <w:sz w:val="18"/>
                <w:szCs w:val="18"/>
                <w:lang w:val="en-GB"/>
                <w14:ligatures w14:val="none"/>
              </w:rPr>
              <w:t>Group 25.08.25</w:t>
            </w:r>
            <w:r w:rsidRPr="00A264F7">
              <w:rPr>
                <w:rFonts w:ascii="Times New Roman" w:eastAsia="Times New Roman" w:hAnsi="Times New Roman" w:cs="Times New Roman"/>
                <w:kern w:val="0"/>
                <w:sz w:val="18"/>
                <w:szCs w:val="18"/>
                <w:lang w:val="en-GB"/>
                <w14:ligatures w14:val="none"/>
              </w:rPr>
              <w:t xml:space="preserve"> – </w:t>
            </w:r>
            <w:r>
              <w:rPr>
                <w:rFonts w:ascii="Times New Roman" w:eastAsia="Times New Roman" w:hAnsi="Times New Roman" w:cs="Times New Roman"/>
                <w:kern w:val="0"/>
                <w:sz w:val="18"/>
                <w:szCs w:val="18"/>
                <w:lang w:val="en-GB"/>
                <w14:ligatures w14:val="none"/>
              </w:rPr>
              <w:t>Agree. Need “or similar” language, will not a</w:t>
            </w:r>
            <w:r w:rsidRPr="00A264F7">
              <w:rPr>
                <w:rFonts w:ascii="Times New Roman" w:eastAsia="Times New Roman" w:hAnsi="Times New Roman" w:cs="Times New Roman"/>
                <w:kern w:val="0"/>
                <w:sz w:val="18"/>
                <w:szCs w:val="18"/>
                <w:lang w:val="en-GB"/>
                <w14:ligatures w14:val="none"/>
              </w:rPr>
              <w:t>lign with R134</w:t>
            </w:r>
          </w:p>
        </w:tc>
      </w:tr>
    </w:tbl>
    <w:p w14:paraId="7C428756" w14:textId="77777777" w:rsidR="00342F90" w:rsidRPr="00A264F7" w:rsidRDefault="00342F90" w:rsidP="00D70345">
      <w:pPr>
        <w:spacing w:after="0" w:line="240" w:lineRule="auto"/>
        <w:rPr>
          <w:rFonts w:ascii="Times New Roman" w:hAnsi="Times New Roman" w:cs="Times New Roman"/>
          <w:sz w:val="18"/>
          <w:szCs w:val="18"/>
          <w:lang w:val="en-GB"/>
        </w:rPr>
      </w:pPr>
    </w:p>
    <w:sectPr w:rsidR="00342F90" w:rsidRPr="00A264F7" w:rsidSect="005473F9">
      <w:headerReference w:type="even" r:id="rId16"/>
      <w:headerReference w:type="default" r:id="rId17"/>
      <w:footerReference w:type="default" r:id="rId18"/>
      <w:headerReference w:type="first" r:id="rId19"/>
      <w:pgSz w:w="16838" w:h="11906" w:orient="landscape" w:code="9"/>
      <w:pgMar w:top="720" w:right="397" w:bottom="720" w:left="720" w:header="454" w:footer="51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AZZOPARDI Antoine" w:date="2025-08-31T13:42:00Z" w:initials="AA">
    <w:p w14:paraId="2549DDCF" w14:textId="77777777" w:rsidR="00B96234" w:rsidRDefault="00B96234" w:rsidP="00B96234">
      <w:pPr>
        <w:pStyle w:val="Commentaire"/>
      </w:pPr>
      <w:r>
        <w:rPr>
          <w:rStyle w:val="Marquedecommentaire"/>
        </w:rPr>
        <w:annotationRef/>
      </w:r>
      <w:r>
        <w:t>There is only one criteria in §5.1.2 with 2 options</w:t>
      </w:r>
    </w:p>
  </w:comment>
  <w:comment w:id="4" w:author="AZZOPARDI Antoine" w:date="2025-08-31T13:42:00Z" w:initials="AA">
    <w:p w14:paraId="6CA8EF0B" w14:textId="77777777" w:rsidR="00B96234" w:rsidRDefault="00B96234" w:rsidP="00B96234">
      <w:pPr>
        <w:pStyle w:val="Commentaire"/>
      </w:pPr>
      <w:r>
        <w:rPr>
          <w:rStyle w:val="Marquedecommentaire"/>
        </w:rPr>
        <w:annotationRef/>
      </w:r>
      <w:r>
        <w:t>There is only one criteria in §5.1.2 with 2 options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549DDCF" w15:done="0"/>
  <w15:commentEx w15:paraId="6CA8EF0B"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02B61E" w14:textId="77777777" w:rsidR="00963548" w:rsidRDefault="00963548" w:rsidP="000315F6">
      <w:pPr>
        <w:spacing w:after="0" w:line="240" w:lineRule="auto"/>
      </w:pPr>
      <w:r>
        <w:separator/>
      </w:r>
    </w:p>
  </w:endnote>
  <w:endnote w:type="continuationSeparator" w:id="0">
    <w:p w14:paraId="79F0E33C" w14:textId="77777777" w:rsidR="00963548" w:rsidRDefault="00963548"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Bahnschrift Light"/>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8A6D8" w14:textId="32E89BA4" w:rsidR="00B5223D" w:rsidRPr="004124AA" w:rsidRDefault="00B5223D" w:rsidP="009A31DF">
    <w:pPr>
      <w:pStyle w:val="Pieddepage"/>
      <w:tabs>
        <w:tab w:val="clear" w:pos="4536"/>
        <w:tab w:val="clear" w:pos="9072"/>
        <w:tab w:val="left" w:pos="2127"/>
        <w:tab w:val="left" w:pos="3969"/>
        <w:tab w:val="left" w:pos="5812"/>
        <w:tab w:val="left" w:pos="7797"/>
        <w:tab w:val="left" w:pos="9781"/>
        <w:tab w:val="left" w:pos="11340"/>
        <w:tab w:val="right" w:pos="15721"/>
      </w:tabs>
      <w:rPr>
        <w:sz w:val="18"/>
        <w:szCs w:val="18"/>
        <w:lang w:val="en-GB"/>
      </w:rPr>
    </w:pPr>
    <w:r>
      <w:rPr>
        <w:noProof/>
        <w:sz w:val="18"/>
        <w:szCs w:val="18"/>
        <w:vertAlign w:val="superscript"/>
        <w:lang w:val="fr-FR" w:eastAsia="fr-FR"/>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685423A"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1D8E4EB"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0211B32"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Pr="004124AA">
      <w:rPr>
        <w:sz w:val="18"/>
        <w:szCs w:val="18"/>
        <w:vertAlign w:val="superscript"/>
        <w:lang w:val="en-GB"/>
      </w:rPr>
      <w:t>1</w:t>
    </w:r>
    <w:r w:rsidRPr="004124AA">
      <w:rPr>
        <w:sz w:val="18"/>
        <w:szCs w:val="18"/>
        <w:lang w:val="en-GB"/>
      </w:rPr>
      <w:t xml:space="preserve"> </w:t>
    </w:r>
    <w:r w:rsidRPr="004124AA">
      <w:rPr>
        <w:b/>
        <w:sz w:val="18"/>
        <w:szCs w:val="18"/>
        <w:lang w:val="en-GB"/>
      </w:rPr>
      <w:t>Type of comment:</w:t>
    </w:r>
    <w:r w:rsidRPr="004124AA">
      <w:rPr>
        <w:sz w:val="18"/>
        <w:szCs w:val="18"/>
        <w:lang w:val="en-GB"/>
      </w:rPr>
      <w:tab/>
    </w:r>
    <w:r w:rsidRPr="004124AA">
      <w:rPr>
        <w:b/>
        <w:sz w:val="18"/>
        <w:szCs w:val="18"/>
        <w:lang w:val="en-GB"/>
      </w:rPr>
      <w:t>ge</w:t>
    </w:r>
    <w:r w:rsidRPr="004124AA">
      <w:rPr>
        <w:sz w:val="18"/>
        <w:szCs w:val="18"/>
        <w:lang w:val="en-GB"/>
      </w:rPr>
      <w:t xml:space="preserve"> = general</w:t>
    </w:r>
    <w:r w:rsidRPr="004124AA">
      <w:rPr>
        <w:sz w:val="18"/>
        <w:szCs w:val="18"/>
        <w:lang w:val="en-GB"/>
      </w:rPr>
      <w:tab/>
    </w:r>
    <w:r w:rsidRPr="004124AA">
      <w:rPr>
        <w:b/>
        <w:sz w:val="18"/>
        <w:szCs w:val="18"/>
        <w:lang w:val="en-GB"/>
      </w:rPr>
      <w:t>te</w:t>
    </w:r>
    <w:r w:rsidRPr="004124AA">
      <w:rPr>
        <w:sz w:val="18"/>
        <w:szCs w:val="18"/>
        <w:lang w:val="en-GB"/>
      </w:rPr>
      <w:t xml:space="preserve"> = technical</w:t>
    </w:r>
    <w:r w:rsidRPr="004124AA">
      <w:rPr>
        <w:sz w:val="18"/>
        <w:szCs w:val="18"/>
        <w:lang w:val="en-GB"/>
      </w:rPr>
      <w:tab/>
    </w:r>
    <w:r w:rsidRPr="004124AA">
      <w:rPr>
        <w:b/>
        <w:sz w:val="18"/>
        <w:szCs w:val="18"/>
        <w:lang w:val="en-GB"/>
      </w:rPr>
      <w:t xml:space="preserve">ed </w:t>
    </w:r>
    <w:r w:rsidRPr="004124AA">
      <w:rPr>
        <w:sz w:val="18"/>
        <w:szCs w:val="18"/>
        <w:lang w:val="en-GB"/>
      </w:rPr>
      <w:t>= editorial</w:t>
    </w:r>
    <w:r>
      <w:rPr>
        <w:sz w:val="18"/>
        <w:szCs w:val="18"/>
        <w:lang w:val="en-GB"/>
      </w:rPr>
      <w:t xml:space="preserve"> </w:t>
    </w:r>
    <w:r>
      <w:rPr>
        <w:sz w:val="18"/>
        <w:szCs w:val="18"/>
        <w:lang w:val="en-GB"/>
      </w:rPr>
      <w:tab/>
      <w:t>keep for later</w:t>
    </w:r>
    <w:r>
      <w:rPr>
        <w:sz w:val="18"/>
        <w:szCs w:val="18"/>
        <w:lang w:val="en-GB"/>
      </w:rPr>
      <w:tab/>
      <w:t>accepted</w:t>
    </w:r>
    <w:r>
      <w:rPr>
        <w:sz w:val="18"/>
        <w:szCs w:val="18"/>
        <w:lang w:val="en-GB"/>
      </w:rPr>
      <w:tab/>
      <w:t>in discussion</w:t>
    </w:r>
    <w:r w:rsidRPr="004124AA">
      <w:rPr>
        <w:sz w:val="18"/>
        <w:szCs w:val="18"/>
        <w:lang w:val="en-GB"/>
      </w:rPr>
      <w:tab/>
      <w:t xml:space="preserve">page </w:t>
    </w:r>
    <w:r w:rsidRPr="004124AA">
      <w:rPr>
        <w:b/>
        <w:bCs/>
        <w:sz w:val="18"/>
        <w:szCs w:val="18"/>
        <w:lang w:val="en-GB"/>
      </w:rPr>
      <w:fldChar w:fldCharType="begin"/>
    </w:r>
    <w:r w:rsidRPr="004124AA">
      <w:rPr>
        <w:b/>
        <w:bCs/>
        <w:sz w:val="18"/>
        <w:szCs w:val="18"/>
        <w:lang w:val="en-GB"/>
      </w:rPr>
      <w:instrText>PAGE  \* Arabic  \* MERGEFORMAT</w:instrText>
    </w:r>
    <w:r w:rsidRPr="004124AA">
      <w:rPr>
        <w:b/>
        <w:bCs/>
        <w:sz w:val="18"/>
        <w:szCs w:val="18"/>
        <w:lang w:val="en-GB"/>
      </w:rPr>
      <w:fldChar w:fldCharType="separate"/>
    </w:r>
    <w:r w:rsidR="00963548">
      <w:rPr>
        <w:b/>
        <w:bCs/>
        <w:noProof/>
        <w:sz w:val="18"/>
        <w:szCs w:val="18"/>
        <w:lang w:val="en-GB"/>
      </w:rPr>
      <w:t>1</w:t>
    </w:r>
    <w:r w:rsidRPr="004124AA">
      <w:rPr>
        <w:b/>
        <w:bCs/>
        <w:sz w:val="18"/>
        <w:szCs w:val="18"/>
        <w:lang w:val="en-GB"/>
      </w:rPr>
      <w:fldChar w:fldCharType="end"/>
    </w:r>
    <w:r w:rsidRPr="004124AA">
      <w:rPr>
        <w:sz w:val="18"/>
        <w:szCs w:val="18"/>
        <w:lang w:val="en-GB"/>
      </w:rPr>
      <w:t xml:space="preserve"> of </w:t>
    </w:r>
    <w:r w:rsidRPr="004124AA">
      <w:rPr>
        <w:b/>
        <w:bCs/>
        <w:sz w:val="18"/>
        <w:szCs w:val="18"/>
        <w:lang w:val="en-GB"/>
      </w:rPr>
      <w:fldChar w:fldCharType="begin"/>
    </w:r>
    <w:r w:rsidRPr="004124AA">
      <w:rPr>
        <w:b/>
        <w:bCs/>
        <w:sz w:val="18"/>
        <w:szCs w:val="18"/>
        <w:lang w:val="en-GB"/>
      </w:rPr>
      <w:instrText>NUMPAGES  \* Arabic  \* MERGEFORMAT</w:instrText>
    </w:r>
    <w:r w:rsidRPr="004124AA">
      <w:rPr>
        <w:b/>
        <w:bCs/>
        <w:sz w:val="18"/>
        <w:szCs w:val="18"/>
        <w:lang w:val="en-GB"/>
      </w:rPr>
      <w:fldChar w:fldCharType="separate"/>
    </w:r>
    <w:r w:rsidR="00963548">
      <w:rPr>
        <w:b/>
        <w:bCs/>
        <w:noProof/>
        <w:sz w:val="18"/>
        <w:szCs w:val="18"/>
        <w:lang w:val="en-GB"/>
      </w:rPr>
      <w:t>1</w:t>
    </w:r>
    <w:r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B5CDB5" w14:textId="77777777" w:rsidR="00963548" w:rsidRDefault="00963548" w:rsidP="000315F6">
      <w:pPr>
        <w:spacing w:after="0" w:line="240" w:lineRule="auto"/>
      </w:pPr>
      <w:r>
        <w:separator/>
      </w:r>
    </w:p>
  </w:footnote>
  <w:footnote w:type="continuationSeparator" w:id="0">
    <w:p w14:paraId="03B06EAA" w14:textId="77777777" w:rsidR="00963548" w:rsidRDefault="00963548"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FE0FDC" w14:textId="2F24B03F" w:rsidR="00B5223D" w:rsidRDefault="00B5223D">
    <w:pPr>
      <w:pStyle w:val="En-tte"/>
    </w:pPr>
    <w:r>
      <w:rPr>
        <w:noProof/>
        <w:lang w:val="fr-FR" w:eastAsia="fr-FR"/>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" filled="f" stroked="f">
              <v:textbox style="mso-fit-shape-to-text:t" inset="20pt,15pt,0,0">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lledutableau"/>
      <w:tblW w:w="16270" w:type="dxa"/>
      <w:tblInd w:w="-426" w:type="dxa"/>
      <w:tblLook w:val="04A0" w:firstRow="1" w:lastRow="0" w:firstColumn="1" w:lastColumn="0" w:noHBand="0" w:noVBand="1"/>
    </w:tblPr>
    <w:tblGrid>
      <w:gridCol w:w="8137"/>
      <w:gridCol w:w="2468"/>
      <w:gridCol w:w="2615"/>
      <w:gridCol w:w="3050"/>
    </w:tblGrid>
    <w:tr w:rsidR="00B5223D" w:rsidRPr="0005373D" w14:paraId="7D85090C" w14:textId="77777777" w:rsidTr="00FF759F">
      <w:trPr>
        <w:trHeight w:val="305"/>
      </w:trPr>
      <w:tc>
        <w:tcPr>
          <w:tcW w:w="8137" w:type="dxa"/>
          <w:tcBorders>
            <w:top w:val="nil"/>
            <w:left w:val="nil"/>
            <w:bottom w:val="nil"/>
            <w:right w:val="single" w:sz="4" w:space="0" w:color="auto"/>
          </w:tcBorders>
        </w:tcPr>
        <w:p w14:paraId="41160D8D" w14:textId="17EA37C5" w:rsidR="00B5223D" w:rsidRPr="0005373D" w:rsidRDefault="00B5223D" w:rsidP="0051017C">
          <w:pPr>
            <w:pStyle w:val="En-tte"/>
            <w:ind w:left="-104" w:firstLine="13"/>
            <w:rPr>
              <w:b/>
              <w:sz w:val="18"/>
              <w:szCs w:val="18"/>
              <w:lang w:val="en-GB"/>
            </w:rPr>
          </w:pPr>
          <w:r>
            <w:rPr>
              <w:b/>
              <w:noProof/>
              <w:sz w:val="18"/>
              <w:szCs w:val="18"/>
              <w:lang w:val="fr-FR" w:eastAsia="fr-FR"/>
            </w:rPr>
            <mc:AlternateContent>
              <mc:Choice Requires="wps">
                <w:drawing>
                  <wp:anchor distT="0" distB="0" distL="0" distR="0" simplePos="0" relativeHeight="251658243" behindDoc="0" locked="0" layoutInCell="1" allowOverlap="1" wp14:anchorId="0F6A2C07" wp14:editId="75CA3A89">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" filled="f" stroked="f">
                    <v:textbox style="mso-fit-shape-to-text:t" inset="20pt,15pt,0,0">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Pr>
              <w:b/>
              <w:sz w:val="18"/>
              <w:szCs w:val="18"/>
              <w:lang w:val="en-GB"/>
            </w:rPr>
            <w:t>OICA TF-H2 – Comments – LHSS proposal</w:t>
          </w:r>
        </w:p>
      </w:tc>
      <w:tc>
        <w:tcPr>
          <w:tcW w:w="2468" w:type="dxa"/>
          <w:tcBorders>
            <w:left w:val="single" w:sz="4" w:space="0" w:color="auto"/>
          </w:tcBorders>
        </w:tcPr>
        <w:p w14:paraId="42B3F169" w14:textId="157FC45C" w:rsidR="00B5223D" w:rsidRPr="0005373D" w:rsidRDefault="00B5223D">
          <w:pPr>
            <w:pStyle w:val="En-tte"/>
            <w:rPr>
              <w:sz w:val="18"/>
              <w:szCs w:val="18"/>
              <w:lang w:val="en-GB"/>
            </w:rPr>
          </w:pPr>
          <w:r w:rsidRPr="0005373D">
            <w:rPr>
              <w:b/>
              <w:sz w:val="18"/>
              <w:szCs w:val="18"/>
              <w:lang w:val="en-GB"/>
            </w:rPr>
            <w:t>Date</w:t>
          </w:r>
          <w:r w:rsidRPr="0005373D">
            <w:rPr>
              <w:sz w:val="18"/>
              <w:szCs w:val="18"/>
              <w:lang w:val="en-GB"/>
            </w:rPr>
            <w:t xml:space="preserve">: </w:t>
          </w:r>
          <w:r>
            <w:rPr>
              <w:sz w:val="18"/>
              <w:szCs w:val="18"/>
              <w:lang w:val="en-GB"/>
            </w:rPr>
            <w:t>26</w:t>
          </w:r>
          <w:r w:rsidRPr="00787F67">
            <w:rPr>
              <w:sz w:val="18"/>
              <w:szCs w:val="18"/>
              <w:vertAlign w:val="superscript"/>
              <w:lang w:val="en-GB"/>
            </w:rPr>
            <w:t>th</w:t>
          </w:r>
          <w:r>
            <w:rPr>
              <w:sz w:val="18"/>
              <w:szCs w:val="18"/>
              <w:lang w:val="en-GB"/>
            </w:rPr>
            <w:t xml:space="preserve"> August 2025</w:t>
          </w:r>
        </w:p>
      </w:tc>
      <w:tc>
        <w:tcPr>
          <w:tcW w:w="2615" w:type="dxa"/>
        </w:tcPr>
        <w:p w14:paraId="0612BB2F" w14:textId="17E4E1B7" w:rsidR="00B5223D" w:rsidRPr="0005373D" w:rsidRDefault="00B5223D">
          <w:pPr>
            <w:pStyle w:val="En-tte"/>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7562DA17" w:rsidR="00B5223D" w:rsidRPr="0005373D" w:rsidRDefault="00B5223D">
          <w:pPr>
            <w:pStyle w:val="En-tte"/>
            <w:rPr>
              <w:sz w:val="18"/>
              <w:szCs w:val="18"/>
              <w:lang w:val="en-GB"/>
            </w:rPr>
          </w:pPr>
          <w:r w:rsidRPr="0005373D">
            <w:rPr>
              <w:b/>
              <w:sz w:val="18"/>
              <w:szCs w:val="18"/>
              <w:lang w:val="en-GB"/>
            </w:rPr>
            <w:t xml:space="preserve">Document </w:t>
          </w:r>
          <w:r w:rsidRPr="0005373D">
            <w:rPr>
              <w:sz w:val="18"/>
              <w:szCs w:val="18"/>
              <w:lang w:val="en-GB"/>
            </w:rPr>
            <w:t>#:</w:t>
          </w:r>
          <w:r>
            <w:rPr>
              <w:sz w:val="18"/>
              <w:szCs w:val="18"/>
              <w:lang w:val="en-GB"/>
            </w:rPr>
            <w:t>02</w:t>
          </w:r>
        </w:p>
      </w:tc>
    </w:tr>
  </w:tbl>
  <w:p w14:paraId="55BAD5F5" w14:textId="1792C565" w:rsidR="00B5223D" w:rsidRPr="000315F6" w:rsidRDefault="00B5223D">
    <w:pPr>
      <w:pStyle w:val="En-tte"/>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9F8ED" w14:textId="2286009F" w:rsidR="00B5223D" w:rsidRDefault="00B5223D">
    <w:pPr>
      <w:pStyle w:val="En-tte"/>
    </w:pPr>
    <w:r>
      <w:rPr>
        <w:noProof/>
        <w:lang w:val="fr-FR" w:eastAsia="fr-FR"/>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" filled="f" stroked="f">
              <v:textbox style="mso-fit-shape-to-text:t" inset="20pt,15pt,0,0">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0"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1"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abstractNumId w:val="3"/>
  </w:num>
  <w:num w:numId="2">
    <w:abstractNumId w:val="10"/>
  </w:num>
  <w:num w:numId="3">
    <w:abstractNumId w:val="2"/>
  </w:num>
  <w:num w:numId="4">
    <w:abstractNumId w:val="4"/>
  </w:num>
  <w:num w:numId="5">
    <w:abstractNumId w:val="0"/>
  </w:num>
  <w:num w:numId="6">
    <w:abstractNumId w:val="8"/>
  </w:num>
  <w:num w:numId="7">
    <w:abstractNumId w:val="5"/>
  </w:num>
  <w:num w:numId="8">
    <w:abstractNumId w:val="6"/>
  </w:num>
  <w:num w:numId="9">
    <w:abstractNumId w:val="11"/>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ZZOPARDI Antoine">
    <w15:presenceInfo w15:providerId="None" w15:userId="AZZOPARDI Antoin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drawingGridHorizontalSpacing w:val="181"/>
  <w:drawingGridVerticalSpacing w:val="181"/>
  <w:doNotUseMarginsForDrawingGridOrigin/>
  <w:drawingGridHorizontalOrigin w:val="1134"/>
  <w:drawingGridVerticalOrigin w:val="1418"/>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5F6"/>
    <w:rsid w:val="000100F1"/>
    <w:rsid w:val="0001532D"/>
    <w:rsid w:val="0002061F"/>
    <w:rsid w:val="000231F6"/>
    <w:rsid w:val="00024861"/>
    <w:rsid w:val="00030B4F"/>
    <w:rsid w:val="000315F6"/>
    <w:rsid w:val="00043E61"/>
    <w:rsid w:val="00052265"/>
    <w:rsid w:val="0005373D"/>
    <w:rsid w:val="0005456A"/>
    <w:rsid w:val="00056E06"/>
    <w:rsid w:val="00066237"/>
    <w:rsid w:val="00074205"/>
    <w:rsid w:val="00077716"/>
    <w:rsid w:val="000777D4"/>
    <w:rsid w:val="00077E5A"/>
    <w:rsid w:val="0008004D"/>
    <w:rsid w:val="000967D1"/>
    <w:rsid w:val="000A67DF"/>
    <w:rsid w:val="000D24DF"/>
    <w:rsid w:val="000D30DC"/>
    <w:rsid w:val="000D7978"/>
    <w:rsid w:val="000E02EA"/>
    <w:rsid w:val="000E2C8A"/>
    <w:rsid w:val="000E5169"/>
    <w:rsid w:val="000E5C5F"/>
    <w:rsid w:val="000E7FEF"/>
    <w:rsid w:val="000F7C3B"/>
    <w:rsid w:val="00104D15"/>
    <w:rsid w:val="001153B4"/>
    <w:rsid w:val="001158BE"/>
    <w:rsid w:val="00120725"/>
    <w:rsid w:val="00122460"/>
    <w:rsid w:val="0012275E"/>
    <w:rsid w:val="00143B05"/>
    <w:rsid w:val="0015286C"/>
    <w:rsid w:val="001563A3"/>
    <w:rsid w:val="001624CD"/>
    <w:rsid w:val="00164EE8"/>
    <w:rsid w:val="001708B4"/>
    <w:rsid w:val="00176BF9"/>
    <w:rsid w:val="0018207F"/>
    <w:rsid w:val="001876BD"/>
    <w:rsid w:val="00196C58"/>
    <w:rsid w:val="00196D24"/>
    <w:rsid w:val="0019743E"/>
    <w:rsid w:val="001A0B1F"/>
    <w:rsid w:val="001A2E36"/>
    <w:rsid w:val="001A3B84"/>
    <w:rsid w:val="001A79AC"/>
    <w:rsid w:val="001B2B96"/>
    <w:rsid w:val="001B2CE0"/>
    <w:rsid w:val="001C5D14"/>
    <w:rsid w:val="001C766B"/>
    <w:rsid w:val="001E2823"/>
    <w:rsid w:val="001E2C98"/>
    <w:rsid w:val="001E437D"/>
    <w:rsid w:val="001E6C75"/>
    <w:rsid w:val="001E73F9"/>
    <w:rsid w:val="001E7F2C"/>
    <w:rsid w:val="001F7E0C"/>
    <w:rsid w:val="002144B2"/>
    <w:rsid w:val="00217244"/>
    <w:rsid w:val="0022099B"/>
    <w:rsid w:val="002221EC"/>
    <w:rsid w:val="00223936"/>
    <w:rsid w:val="00230F16"/>
    <w:rsid w:val="00250B54"/>
    <w:rsid w:val="00252376"/>
    <w:rsid w:val="002603D1"/>
    <w:rsid w:val="00261B27"/>
    <w:rsid w:val="0026214D"/>
    <w:rsid w:val="00266330"/>
    <w:rsid w:val="00274DCB"/>
    <w:rsid w:val="00280F45"/>
    <w:rsid w:val="00285A41"/>
    <w:rsid w:val="002A5609"/>
    <w:rsid w:val="002B0263"/>
    <w:rsid w:val="002B1164"/>
    <w:rsid w:val="002B7675"/>
    <w:rsid w:val="002B7EBA"/>
    <w:rsid w:val="002C1118"/>
    <w:rsid w:val="002C368B"/>
    <w:rsid w:val="002C3ED8"/>
    <w:rsid w:val="002C6F20"/>
    <w:rsid w:val="002D0276"/>
    <w:rsid w:val="002E3D49"/>
    <w:rsid w:val="002E52CD"/>
    <w:rsid w:val="002F0A4A"/>
    <w:rsid w:val="002F1A69"/>
    <w:rsid w:val="002F1FDB"/>
    <w:rsid w:val="002F2755"/>
    <w:rsid w:val="002F5A4F"/>
    <w:rsid w:val="00303AED"/>
    <w:rsid w:val="00313574"/>
    <w:rsid w:val="00313C25"/>
    <w:rsid w:val="003158B6"/>
    <w:rsid w:val="00315A23"/>
    <w:rsid w:val="00317DD3"/>
    <w:rsid w:val="0032131D"/>
    <w:rsid w:val="00325F80"/>
    <w:rsid w:val="0033037B"/>
    <w:rsid w:val="0033116C"/>
    <w:rsid w:val="003325AE"/>
    <w:rsid w:val="00334CC2"/>
    <w:rsid w:val="00340265"/>
    <w:rsid w:val="00342F90"/>
    <w:rsid w:val="00343088"/>
    <w:rsid w:val="003469C8"/>
    <w:rsid w:val="00351D8C"/>
    <w:rsid w:val="00354B70"/>
    <w:rsid w:val="00354D7E"/>
    <w:rsid w:val="00357DD6"/>
    <w:rsid w:val="00363B16"/>
    <w:rsid w:val="0036660A"/>
    <w:rsid w:val="00366AF8"/>
    <w:rsid w:val="00375CC4"/>
    <w:rsid w:val="00377515"/>
    <w:rsid w:val="003779DA"/>
    <w:rsid w:val="003951E1"/>
    <w:rsid w:val="00396588"/>
    <w:rsid w:val="003A0A4F"/>
    <w:rsid w:val="003A17EB"/>
    <w:rsid w:val="003A329F"/>
    <w:rsid w:val="003B15A5"/>
    <w:rsid w:val="003B3E50"/>
    <w:rsid w:val="003B4AA4"/>
    <w:rsid w:val="003C0761"/>
    <w:rsid w:val="003C3A46"/>
    <w:rsid w:val="003C3CA5"/>
    <w:rsid w:val="003C4F78"/>
    <w:rsid w:val="003C69D9"/>
    <w:rsid w:val="003C78A1"/>
    <w:rsid w:val="003D0222"/>
    <w:rsid w:val="003D1A14"/>
    <w:rsid w:val="003D26C9"/>
    <w:rsid w:val="003D4281"/>
    <w:rsid w:val="003E665F"/>
    <w:rsid w:val="003E7E20"/>
    <w:rsid w:val="003F10F3"/>
    <w:rsid w:val="003F162C"/>
    <w:rsid w:val="003F1EDB"/>
    <w:rsid w:val="003F7B26"/>
    <w:rsid w:val="0040257A"/>
    <w:rsid w:val="004037AD"/>
    <w:rsid w:val="00410FBD"/>
    <w:rsid w:val="004124AA"/>
    <w:rsid w:val="00412C74"/>
    <w:rsid w:val="00417DD4"/>
    <w:rsid w:val="004256C0"/>
    <w:rsid w:val="004275DE"/>
    <w:rsid w:val="00427B4F"/>
    <w:rsid w:val="0043057B"/>
    <w:rsid w:val="004340BF"/>
    <w:rsid w:val="00434EEE"/>
    <w:rsid w:val="00441CEB"/>
    <w:rsid w:val="004447B9"/>
    <w:rsid w:val="00462000"/>
    <w:rsid w:val="0047393A"/>
    <w:rsid w:val="004768B1"/>
    <w:rsid w:val="00480121"/>
    <w:rsid w:val="00490744"/>
    <w:rsid w:val="004B2424"/>
    <w:rsid w:val="004B4719"/>
    <w:rsid w:val="004C636A"/>
    <w:rsid w:val="004C683A"/>
    <w:rsid w:val="004D4CCC"/>
    <w:rsid w:val="004E2934"/>
    <w:rsid w:val="004E5FFE"/>
    <w:rsid w:val="004E7719"/>
    <w:rsid w:val="004F3823"/>
    <w:rsid w:val="004F4277"/>
    <w:rsid w:val="004F5167"/>
    <w:rsid w:val="004F5FE3"/>
    <w:rsid w:val="00500A9C"/>
    <w:rsid w:val="00503109"/>
    <w:rsid w:val="005066AE"/>
    <w:rsid w:val="0051017C"/>
    <w:rsid w:val="00512BEC"/>
    <w:rsid w:val="00514B29"/>
    <w:rsid w:val="00515233"/>
    <w:rsid w:val="0052282E"/>
    <w:rsid w:val="00534422"/>
    <w:rsid w:val="00540494"/>
    <w:rsid w:val="00540C0E"/>
    <w:rsid w:val="005473F9"/>
    <w:rsid w:val="00550C8E"/>
    <w:rsid w:val="00552291"/>
    <w:rsid w:val="00555ED4"/>
    <w:rsid w:val="00562A80"/>
    <w:rsid w:val="005641AC"/>
    <w:rsid w:val="005641DB"/>
    <w:rsid w:val="0056461C"/>
    <w:rsid w:val="00570281"/>
    <w:rsid w:val="005841F0"/>
    <w:rsid w:val="0058459C"/>
    <w:rsid w:val="00590991"/>
    <w:rsid w:val="00592EB2"/>
    <w:rsid w:val="005A0A21"/>
    <w:rsid w:val="005A27A9"/>
    <w:rsid w:val="005A7E9F"/>
    <w:rsid w:val="005B6110"/>
    <w:rsid w:val="005B6200"/>
    <w:rsid w:val="005B6CC1"/>
    <w:rsid w:val="005C2371"/>
    <w:rsid w:val="005C4056"/>
    <w:rsid w:val="005D32F8"/>
    <w:rsid w:val="005D4191"/>
    <w:rsid w:val="005E0A30"/>
    <w:rsid w:val="005E7675"/>
    <w:rsid w:val="005F59BC"/>
    <w:rsid w:val="00600E31"/>
    <w:rsid w:val="00603889"/>
    <w:rsid w:val="0060388C"/>
    <w:rsid w:val="00603AC9"/>
    <w:rsid w:val="00605938"/>
    <w:rsid w:val="00606C67"/>
    <w:rsid w:val="0061450D"/>
    <w:rsid w:val="006233ED"/>
    <w:rsid w:val="00624E34"/>
    <w:rsid w:val="006278AB"/>
    <w:rsid w:val="0063041C"/>
    <w:rsid w:val="0063247A"/>
    <w:rsid w:val="00636D30"/>
    <w:rsid w:val="00643049"/>
    <w:rsid w:val="00660B33"/>
    <w:rsid w:val="006616BE"/>
    <w:rsid w:val="006741F2"/>
    <w:rsid w:val="00676678"/>
    <w:rsid w:val="00676E76"/>
    <w:rsid w:val="006831C6"/>
    <w:rsid w:val="00685BB8"/>
    <w:rsid w:val="0069217C"/>
    <w:rsid w:val="006A4481"/>
    <w:rsid w:val="006B0D62"/>
    <w:rsid w:val="006B22DC"/>
    <w:rsid w:val="006B7452"/>
    <w:rsid w:val="006B7E40"/>
    <w:rsid w:val="006B7F0E"/>
    <w:rsid w:val="006C77F5"/>
    <w:rsid w:val="006C7F11"/>
    <w:rsid w:val="006D2F5E"/>
    <w:rsid w:val="006D561A"/>
    <w:rsid w:val="006D569C"/>
    <w:rsid w:val="006D6304"/>
    <w:rsid w:val="006D65EA"/>
    <w:rsid w:val="006E5AE1"/>
    <w:rsid w:val="006E7C16"/>
    <w:rsid w:val="006F6AC9"/>
    <w:rsid w:val="007038B3"/>
    <w:rsid w:val="007101B3"/>
    <w:rsid w:val="007110B0"/>
    <w:rsid w:val="007115E7"/>
    <w:rsid w:val="007249AF"/>
    <w:rsid w:val="0072637A"/>
    <w:rsid w:val="00727DFD"/>
    <w:rsid w:val="00727FA4"/>
    <w:rsid w:val="007301A7"/>
    <w:rsid w:val="00730D70"/>
    <w:rsid w:val="0073208B"/>
    <w:rsid w:val="007334A6"/>
    <w:rsid w:val="0073468F"/>
    <w:rsid w:val="00742371"/>
    <w:rsid w:val="007440B1"/>
    <w:rsid w:val="0075027D"/>
    <w:rsid w:val="00754474"/>
    <w:rsid w:val="007565D9"/>
    <w:rsid w:val="0076028C"/>
    <w:rsid w:val="007610DC"/>
    <w:rsid w:val="0077024C"/>
    <w:rsid w:val="00774140"/>
    <w:rsid w:val="0078681C"/>
    <w:rsid w:val="00787F67"/>
    <w:rsid w:val="00791E0F"/>
    <w:rsid w:val="007A0DED"/>
    <w:rsid w:val="007A28CD"/>
    <w:rsid w:val="007B4ED5"/>
    <w:rsid w:val="007B649A"/>
    <w:rsid w:val="007B702B"/>
    <w:rsid w:val="007C0580"/>
    <w:rsid w:val="007C5CD2"/>
    <w:rsid w:val="007D361B"/>
    <w:rsid w:val="007D6F58"/>
    <w:rsid w:val="007E030D"/>
    <w:rsid w:val="007E1ADA"/>
    <w:rsid w:val="007F07DC"/>
    <w:rsid w:val="007F1C9F"/>
    <w:rsid w:val="007F35ED"/>
    <w:rsid w:val="007F3AED"/>
    <w:rsid w:val="007F68C0"/>
    <w:rsid w:val="00800A62"/>
    <w:rsid w:val="00806C46"/>
    <w:rsid w:val="00807A5D"/>
    <w:rsid w:val="00807E59"/>
    <w:rsid w:val="008129D9"/>
    <w:rsid w:val="008254B4"/>
    <w:rsid w:val="00827923"/>
    <w:rsid w:val="00827F57"/>
    <w:rsid w:val="00831F36"/>
    <w:rsid w:val="00832F11"/>
    <w:rsid w:val="0083323A"/>
    <w:rsid w:val="00834810"/>
    <w:rsid w:val="00835A5B"/>
    <w:rsid w:val="00841F9C"/>
    <w:rsid w:val="0086051C"/>
    <w:rsid w:val="00862AA2"/>
    <w:rsid w:val="008645A6"/>
    <w:rsid w:val="00864E3D"/>
    <w:rsid w:val="00865A5E"/>
    <w:rsid w:val="00873FC1"/>
    <w:rsid w:val="008807FC"/>
    <w:rsid w:val="00884857"/>
    <w:rsid w:val="008905C2"/>
    <w:rsid w:val="008924FE"/>
    <w:rsid w:val="008972D9"/>
    <w:rsid w:val="008A06C0"/>
    <w:rsid w:val="008A4BA8"/>
    <w:rsid w:val="008A659C"/>
    <w:rsid w:val="008B61B5"/>
    <w:rsid w:val="008B62AC"/>
    <w:rsid w:val="008C0823"/>
    <w:rsid w:val="008C1CD6"/>
    <w:rsid w:val="008D2059"/>
    <w:rsid w:val="008D2C2C"/>
    <w:rsid w:val="008D63EC"/>
    <w:rsid w:val="008E0ADC"/>
    <w:rsid w:val="008E3ADF"/>
    <w:rsid w:val="008F10C3"/>
    <w:rsid w:val="00900823"/>
    <w:rsid w:val="00900D47"/>
    <w:rsid w:val="009019BC"/>
    <w:rsid w:val="00901D68"/>
    <w:rsid w:val="00902633"/>
    <w:rsid w:val="00906E58"/>
    <w:rsid w:val="00906F2C"/>
    <w:rsid w:val="00907A5B"/>
    <w:rsid w:val="009152C9"/>
    <w:rsid w:val="00915C36"/>
    <w:rsid w:val="00916251"/>
    <w:rsid w:val="00916C39"/>
    <w:rsid w:val="00920331"/>
    <w:rsid w:val="00920F29"/>
    <w:rsid w:val="009264FD"/>
    <w:rsid w:val="00931358"/>
    <w:rsid w:val="00932507"/>
    <w:rsid w:val="009376B1"/>
    <w:rsid w:val="009416BB"/>
    <w:rsid w:val="00943D57"/>
    <w:rsid w:val="009503C0"/>
    <w:rsid w:val="0095192D"/>
    <w:rsid w:val="00957226"/>
    <w:rsid w:val="009617CE"/>
    <w:rsid w:val="00963548"/>
    <w:rsid w:val="00970000"/>
    <w:rsid w:val="009736FF"/>
    <w:rsid w:val="00974A85"/>
    <w:rsid w:val="00974D7D"/>
    <w:rsid w:val="00980BB7"/>
    <w:rsid w:val="00981AAE"/>
    <w:rsid w:val="009908D7"/>
    <w:rsid w:val="009939DC"/>
    <w:rsid w:val="009963B3"/>
    <w:rsid w:val="009A31DF"/>
    <w:rsid w:val="009A5847"/>
    <w:rsid w:val="009B4399"/>
    <w:rsid w:val="009C1607"/>
    <w:rsid w:val="009C17C7"/>
    <w:rsid w:val="009C4981"/>
    <w:rsid w:val="009C6739"/>
    <w:rsid w:val="009D4343"/>
    <w:rsid w:val="009E3B7A"/>
    <w:rsid w:val="009E4A71"/>
    <w:rsid w:val="009E5E26"/>
    <w:rsid w:val="009E6426"/>
    <w:rsid w:val="009E6EAF"/>
    <w:rsid w:val="009E7C32"/>
    <w:rsid w:val="009F2DF0"/>
    <w:rsid w:val="009F4FDF"/>
    <w:rsid w:val="009F590D"/>
    <w:rsid w:val="009F7A6A"/>
    <w:rsid w:val="00A00116"/>
    <w:rsid w:val="00A00FBD"/>
    <w:rsid w:val="00A036F6"/>
    <w:rsid w:val="00A03D3D"/>
    <w:rsid w:val="00A12991"/>
    <w:rsid w:val="00A13E89"/>
    <w:rsid w:val="00A2307E"/>
    <w:rsid w:val="00A264F7"/>
    <w:rsid w:val="00A31334"/>
    <w:rsid w:val="00A328D2"/>
    <w:rsid w:val="00A33FC1"/>
    <w:rsid w:val="00A35F2B"/>
    <w:rsid w:val="00A37BAF"/>
    <w:rsid w:val="00A4336D"/>
    <w:rsid w:val="00A5119D"/>
    <w:rsid w:val="00A557BA"/>
    <w:rsid w:val="00A56FA2"/>
    <w:rsid w:val="00A60EDD"/>
    <w:rsid w:val="00A67077"/>
    <w:rsid w:val="00A739D7"/>
    <w:rsid w:val="00A74A00"/>
    <w:rsid w:val="00A7735C"/>
    <w:rsid w:val="00A77953"/>
    <w:rsid w:val="00A8739B"/>
    <w:rsid w:val="00A9029B"/>
    <w:rsid w:val="00A9311E"/>
    <w:rsid w:val="00A96119"/>
    <w:rsid w:val="00A97E43"/>
    <w:rsid w:val="00AA3DA7"/>
    <w:rsid w:val="00AA59C3"/>
    <w:rsid w:val="00AA6DB2"/>
    <w:rsid w:val="00AB1A84"/>
    <w:rsid w:val="00AB4E8B"/>
    <w:rsid w:val="00AB7A71"/>
    <w:rsid w:val="00AD51A0"/>
    <w:rsid w:val="00AD62F1"/>
    <w:rsid w:val="00AE3910"/>
    <w:rsid w:val="00AE6021"/>
    <w:rsid w:val="00AF44EF"/>
    <w:rsid w:val="00B00350"/>
    <w:rsid w:val="00B00658"/>
    <w:rsid w:val="00B00744"/>
    <w:rsid w:val="00B02A4F"/>
    <w:rsid w:val="00B03E16"/>
    <w:rsid w:val="00B0575D"/>
    <w:rsid w:val="00B05ACD"/>
    <w:rsid w:val="00B203BB"/>
    <w:rsid w:val="00B2205F"/>
    <w:rsid w:val="00B2301D"/>
    <w:rsid w:val="00B25FE9"/>
    <w:rsid w:val="00B2757E"/>
    <w:rsid w:val="00B33809"/>
    <w:rsid w:val="00B34D90"/>
    <w:rsid w:val="00B35748"/>
    <w:rsid w:val="00B37D88"/>
    <w:rsid w:val="00B40D81"/>
    <w:rsid w:val="00B44567"/>
    <w:rsid w:val="00B45087"/>
    <w:rsid w:val="00B5223D"/>
    <w:rsid w:val="00B52A12"/>
    <w:rsid w:val="00B53226"/>
    <w:rsid w:val="00B53E8F"/>
    <w:rsid w:val="00B55C90"/>
    <w:rsid w:val="00B578DA"/>
    <w:rsid w:val="00B65A42"/>
    <w:rsid w:val="00B6610B"/>
    <w:rsid w:val="00B71339"/>
    <w:rsid w:val="00B75392"/>
    <w:rsid w:val="00B75414"/>
    <w:rsid w:val="00B762AD"/>
    <w:rsid w:val="00B77542"/>
    <w:rsid w:val="00B83AB3"/>
    <w:rsid w:val="00B8457E"/>
    <w:rsid w:val="00B86C35"/>
    <w:rsid w:val="00B91CB1"/>
    <w:rsid w:val="00B93334"/>
    <w:rsid w:val="00B94AA6"/>
    <w:rsid w:val="00B96234"/>
    <w:rsid w:val="00BB0445"/>
    <w:rsid w:val="00BB215D"/>
    <w:rsid w:val="00BB6D06"/>
    <w:rsid w:val="00BB78CB"/>
    <w:rsid w:val="00BC0D1A"/>
    <w:rsid w:val="00BD43D9"/>
    <w:rsid w:val="00BD75BF"/>
    <w:rsid w:val="00BE2F90"/>
    <w:rsid w:val="00BE56BC"/>
    <w:rsid w:val="00BE62F3"/>
    <w:rsid w:val="00BF0A3F"/>
    <w:rsid w:val="00BF7AAF"/>
    <w:rsid w:val="00BF7EC9"/>
    <w:rsid w:val="00C00B1A"/>
    <w:rsid w:val="00C011BB"/>
    <w:rsid w:val="00C020C8"/>
    <w:rsid w:val="00C024FA"/>
    <w:rsid w:val="00C02C6E"/>
    <w:rsid w:val="00C0374C"/>
    <w:rsid w:val="00C05219"/>
    <w:rsid w:val="00C0618A"/>
    <w:rsid w:val="00C20BB2"/>
    <w:rsid w:val="00C23162"/>
    <w:rsid w:val="00C23D48"/>
    <w:rsid w:val="00C2656E"/>
    <w:rsid w:val="00C26676"/>
    <w:rsid w:val="00C27F24"/>
    <w:rsid w:val="00C34B38"/>
    <w:rsid w:val="00C43950"/>
    <w:rsid w:val="00C43C14"/>
    <w:rsid w:val="00C43CC4"/>
    <w:rsid w:val="00C45D6D"/>
    <w:rsid w:val="00C509A8"/>
    <w:rsid w:val="00C51524"/>
    <w:rsid w:val="00C54673"/>
    <w:rsid w:val="00C55BF8"/>
    <w:rsid w:val="00C62685"/>
    <w:rsid w:val="00C63B4D"/>
    <w:rsid w:val="00C65746"/>
    <w:rsid w:val="00C65CDC"/>
    <w:rsid w:val="00C72B70"/>
    <w:rsid w:val="00C72D46"/>
    <w:rsid w:val="00C73F86"/>
    <w:rsid w:val="00C746F7"/>
    <w:rsid w:val="00C8003F"/>
    <w:rsid w:val="00C823BB"/>
    <w:rsid w:val="00C938DC"/>
    <w:rsid w:val="00C9417C"/>
    <w:rsid w:val="00CA006D"/>
    <w:rsid w:val="00CA0746"/>
    <w:rsid w:val="00CA5554"/>
    <w:rsid w:val="00CA621E"/>
    <w:rsid w:val="00CB6619"/>
    <w:rsid w:val="00CB74AC"/>
    <w:rsid w:val="00CC0529"/>
    <w:rsid w:val="00CC1ABE"/>
    <w:rsid w:val="00CC4166"/>
    <w:rsid w:val="00CC5807"/>
    <w:rsid w:val="00CD1D27"/>
    <w:rsid w:val="00CE0F8C"/>
    <w:rsid w:val="00CE25D3"/>
    <w:rsid w:val="00CE6759"/>
    <w:rsid w:val="00CF1C93"/>
    <w:rsid w:val="00CF46F1"/>
    <w:rsid w:val="00CF7312"/>
    <w:rsid w:val="00D04205"/>
    <w:rsid w:val="00D042DD"/>
    <w:rsid w:val="00D0792B"/>
    <w:rsid w:val="00D10067"/>
    <w:rsid w:val="00D203E0"/>
    <w:rsid w:val="00D205AE"/>
    <w:rsid w:val="00D20CA1"/>
    <w:rsid w:val="00D214D3"/>
    <w:rsid w:val="00D2232B"/>
    <w:rsid w:val="00D27EC2"/>
    <w:rsid w:val="00D27F22"/>
    <w:rsid w:val="00D31ABC"/>
    <w:rsid w:val="00D37AB7"/>
    <w:rsid w:val="00D40612"/>
    <w:rsid w:val="00D4212C"/>
    <w:rsid w:val="00D513D6"/>
    <w:rsid w:val="00D51490"/>
    <w:rsid w:val="00D51B2C"/>
    <w:rsid w:val="00D51C48"/>
    <w:rsid w:val="00D56FEA"/>
    <w:rsid w:val="00D70345"/>
    <w:rsid w:val="00D73944"/>
    <w:rsid w:val="00D76C40"/>
    <w:rsid w:val="00D80B84"/>
    <w:rsid w:val="00D8539E"/>
    <w:rsid w:val="00D85ADC"/>
    <w:rsid w:val="00D85CFF"/>
    <w:rsid w:val="00D86CD2"/>
    <w:rsid w:val="00D91593"/>
    <w:rsid w:val="00DA377E"/>
    <w:rsid w:val="00DA5D3C"/>
    <w:rsid w:val="00DB2F16"/>
    <w:rsid w:val="00DB69CE"/>
    <w:rsid w:val="00DC0D1F"/>
    <w:rsid w:val="00DC10A0"/>
    <w:rsid w:val="00DD1E80"/>
    <w:rsid w:val="00DD21B6"/>
    <w:rsid w:val="00DE08D7"/>
    <w:rsid w:val="00DE359E"/>
    <w:rsid w:val="00DE3DB0"/>
    <w:rsid w:val="00DF3470"/>
    <w:rsid w:val="00E0014D"/>
    <w:rsid w:val="00E015DE"/>
    <w:rsid w:val="00E02836"/>
    <w:rsid w:val="00E0786C"/>
    <w:rsid w:val="00E07A62"/>
    <w:rsid w:val="00E12AB8"/>
    <w:rsid w:val="00E13B43"/>
    <w:rsid w:val="00E16955"/>
    <w:rsid w:val="00E2034A"/>
    <w:rsid w:val="00E228E8"/>
    <w:rsid w:val="00E37656"/>
    <w:rsid w:val="00E37D0B"/>
    <w:rsid w:val="00E41158"/>
    <w:rsid w:val="00E45817"/>
    <w:rsid w:val="00E47377"/>
    <w:rsid w:val="00E51FB8"/>
    <w:rsid w:val="00E55BAC"/>
    <w:rsid w:val="00E55F52"/>
    <w:rsid w:val="00E56FD6"/>
    <w:rsid w:val="00E70F12"/>
    <w:rsid w:val="00E7508C"/>
    <w:rsid w:val="00E778CE"/>
    <w:rsid w:val="00E82192"/>
    <w:rsid w:val="00E8351D"/>
    <w:rsid w:val="00E8353A"/>
    <w:rsid w:val="00E85834"/>
    <w:rsid w:val="00E914D0"/>
    <w:rsid w:val="00E93DEB"/>
    <w:rsid w:val="00E95925"/>
    <w:rsid w:val="00EA0D36"/>
    <w:rsid w:val="00EA1730"/>
    <w:rsid w:val="00EA31BB"/>
    <w:rsid w:val="00EA38E9"/>
    <w:rsid w:val="00EB314C"/>
    <w:rsid w:val="00EB5F07"/>
    <w:rsid w:val="00EB6251"/>
    <w:rsid w:val="00EB7D7F"/>
    <w:rsid w:val="00EC4370"/>
    <w:rsid w:val="00EC50CA"/>
    <w:rsid w:val="00ED42C4"/>
    <w:rsid w:val="00ED7421"/>
    <w:rsid w:val="00EE0FDE"/>
    <w:rsid w:val="00EE421C"/>
    <w:rsid w:val="00EE4B3C"/>
    <w:rsid w:val="00EE649C"/>
    <w:rsid w:val="00EF328D"/>
    <w:rsid w:val="00F03223"/>
    <w:rsid w:val="00F109A0"/>
    <w:rsid w:val="00F12978"/>
    <w:rsid w:val="00F25967"/>
    <w:rsid w:val="00F32D5A"/>
    <w:rsid w:val="00F36A35"/>
    <w:rsid w:val="00F4198D"/>
    <w:rsid w:val="00F43F29"/>
    <w:rsid w:val="00F50DDF"/>
    <w:rsid w:val="00F55146"/>
    <w:rsid w:val="00F6414A"/>
    <w:rsid w:val="00F77154"/>
    <w:rsid w:val="00F802DC"/>
    <w:rsid w:val="00F80590"/>
    <w:rsid w:val="00F80907"/>
    <w:rsid w:val="00F81110"/>
    <w:rsid w:val="00F82791"/>
    <w:rsid w:val="00F91FE0"/>
    <w:rsid w:val="00F923E9"/>
    <w:rsid w:val="00F9287F"/>
    <w:rsid w:val="00FA7470"/>
    <w:rsid w:val="00FA7A49"/>
    <w:rsid w:val="00FB0D81"/>
    <w:rsid w:val="00FB3A7D"/>
    <w:rsid w:val="00FC4D02"/>
    <w:rsid w:val="00FC738A"/>
    <w:rsid w:val="00FD09E8"/>
    <w:rsid w:val="00FD3CBE"/>
    <w:rsid w:val="00FE172A"/>
    <w:rsid w:val="00FE432E"/>
    <w:rsid w:val="00FF2A18"/>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034A"/>
  </w:style>
  <w:style w:type="paragraph" w:styleId="Titre1">
    <w:name w:val="heading 1"/>
    <w:basedOn w:val="Normal"/>
    <w:next w:val="Normal"/>
    <w:link w:val="Titre1C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315F6"/>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0315F6"/>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0315F6"/>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0315F6"/>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0315F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0315F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0315F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0315F6"/>
    <w:rPr>
      <w:rFonts w:eastAsiaTheme="majorEastAsia" w:cstheme="majorBidi"/>
      <w:color w:val="272727" w:themeColor="text1" w:themeTint="D8"/>
    </w:rPr>
  </w:style>
  <w:style w:type="paragraph" w:styleId="Titre">
    <w:name w:val="Title"/>
    <w:basedOn w:val="Normal"/>
    <w:next w:val="Normal"/>
    <w:link w:val="TitreC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315F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0315F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0315F6"/>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0315F6"/>
    <w:rPr>
      <w:i/>
      <w:iCs/>
      <w:color w:val="404040" w:themeColor="text1" w:themeTint="BF"/>
    </w:rPr>
  </w:style>
  <w:style w:type="paragraph" w:styleId="Paragraphedeliste">
    <w:name w:val="List Paragraph"/>
    <w:basedOn w:val="Normal"/>
    <w:link w:val="ParagraphedelisteCar"/>
    <w:uiPriority w:val="34"/>
    <w:qFormat/>
    <w:rsid w:val="000315F6"/>
    <w:pPr>
      <w:ind w:left="720"/>
      <w:contextualSpacing/>
    </w:pPr>
  </w:style>
  <w:style w:type="character" w:styleId="Emphaseintense">
    <w:name w:val="Intense Emphasis"/>
    <w:basedOn w:val="Policepardfaut"/>
    <w:uiPriority w:val="21"/>
    <w:qFormat/>
    <w:rsid w:val="000315F6"/>
    <w:rPr>
      <w:i/>
      <w:iCs/>
      <w:color w:val="0F4761" w:themeColor="accent1" w:themeShade="BF"/>
    </w:rPr>
  </w:style>
  <w:style w:type="paragraph" w:styleId="Citationintense">
    <w:name w:val="Intense Quote"/>
    <w:basedOn w:val="Normal"/>
    <w:next w:val="Normal"/>
    <w:link w:val="CitationintenseC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0315F6"/>
    <w:rPr>
      <w:i/>
      <w:iCs/>
      <w:color w:val="0F4761" w:themeColor="accent1" w:themeShade="BF"/>
    </w:rPr>
  </w:style>
  <w:style w:type="character" w:styleId="Rfrenceintense">
    <w:name w:val="Intense Reference"/>
    <w:basedOn w:val="Policepardfaut"/>
    <w:uiPriority w:val="32"/>
    <w:qFormat/>
    <w:rsid w:val="000315F6"/>
    <w:rPr>
      <w:b/>
      <w:bCs/>
      <w:smallCaps/>
      <w:color w:val="0F4761" w:themeColor="accent1" w:themeShade="BF"/>
      <w:spacing w:val="5"/>
    </w:rPr>
  </w:style>
  <w:style w:type="paragraph" w:styleId="En-tte">
    <w:name w:val="header"/>
    <w:basedOn w:val="Normal"/>
    <w:link w:val="En-tteCar"/>
    <w:uiPriority w:val="99"/>
    <w:unhideWhenUsed/>
    <w:rsid w:val="000315F6"/>
    <w:pPr>
      <w:tabs>
        <w:tab w:val="center" w:pos="4536"/>
        <w:tab w:val="right" w:pos="9072"/>
      </w:tabs>
      <w:spacing w:after="0" w:line="240" w:lineRule="auto"/>
    </w:pPr>
  </w:style>
  <w:style w:type="character" w:customStyle="1" w:styleId="En-tteCar">
    <w:name w:val="En-tête Car"/>
    <w:basedOn w:val="Policepardfaut"/>
    <w:link w:val="En-tte"/>
    <w:uiPriority w:val="99"/>
    <w:rsid w:val="000315F6"/>
  </w:style>
  <w:style w:type="paragraph" w:styleId="Pieddepage">
    <w:name w:val="footer"/>
    <w:basedOn w:val="Normal"/>
    <w:link w:val="PieddepageCar"/>
    <w:uiPriority w:val="99"/>
    <w:unhideWhenUsed/>
    <w:rsid w:val="000315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315F6"/>
  </w:style>
  <w:style w:type="table" w:styleId="Grilledutableau">
    <w:name w:val="Table Grid"/>
    <w:basedOn w:val="Tableau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rsid w:val="008905C2"/>
    <w:rPr>
      <w:sz w:val="16"/>
      <w:szCs w:val="16"/>
    </w:rPr>
  </w:style>
  <w:style w:type="paragraph" w:styleId="Commentaire">
    <w:name w:val="annotation text"/>
    <w:basedOn w:val="Normal"/>
    <w:link w:val="CommentaireCar"/>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aireCar">
    <w:name w:val="Commentaire Car"/>
    <w:basedOn w:val="Policepardfaut"/>
    <w:link w:val="Commentaire"/>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Appelnotedebasdep">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Notedebasdepage">
    <w:name w:val="footnote text"/>
    <w:aliases w:val="5_G,PP,5_G_6,5_GR,-E Fußnotentext,footnote text,Fußnotentext Ursprung,Footnote Text Char Char Char Char,Footnote Text1,Footnote Text Char Char Char,Fußnotentext Char1,Fußnotentext Char Char,Fußnotentext Char2,Fußn"/>
    <w:basedOn w:val="Normal"/>
    <w:link w:val="NotedebasdepageCar"/>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Policepardfaut"/>
    <w:uiPriority w:val="99"/>
    <w:semiHidden/>
    <w:rsid w:val="00B8457E"/>
  </w:style>
  <w:style w:type="character" w:customStyle="1" w:styleId="NotedebasdepageCar">
    <w:name w:val="Note de bas de page Car"/>
    <w:aliases w:val="5_G Car,PP Car,5_G_6 Car,5_GR Car,-E Fußnotentext Car,footnote text Car,Fußnotentext Ursprung Car,Footnote Text Char Char Char Char Car,Footnote Text1 Car,Footnote Text Char Char Char Car,Fußnotentext Char1 Car,Fußn Car"/>
    <w:link w:val="Notedebasdepage"/>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ParagraphedelisteCar">
    <w:name w:val="Paragraphe de liste Car"/>
    <w:link w:val="Paragraphedeliste"/>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vision">
    <w:name w:val="Revision"/>
    <w:hidden/>
    <w:uiPriority w:val="99"/>
    <w:semiHidden/>
    <w:rsid w:val="00396588"/>
    <w:pPr>
      <w:spacing w:after="0" w:line="240" w:lineRule="auto"/>
    </w:pPr>
  </w:style>
  <w:style w:type="paragraph" w:customStyle="1" w:styleId="pf0">
    <w:name w:val="pf0"/>
    <w:basedOn w:val="Normal"/>
    <w:rsid w:val="00EC4370"/>
    <w:pPr>
      <w:spacing w:before="100" w:beforeAutospacing="1" w:after="100" w:afterAutospacing="1" w:line="240" w:lineRule="auto"/>
    </w:pPr>
    <w:rPr>
      <w:rFonts w:ascii="Times New Roman" w:eastAsia="Times New Roman" w:hAnsi="Times New Roman" w:cs="Times New Roman"/>
      <w:kern w:val="0"/>
      <w:sz w:val="24"/>
      <w:szCs w:val="24"/>
      <w:lang w:val="en-GB"/>
      <w14:ligatures w14:val="none"/>
    </w:rPr>
  </w:style>
  <w:style w:type="character" w:customStyle="1" w:styleId="cf01">
    <w:name w:val="cf01"/>
    <w:basedOn w:val="Policepardfaut"/>
    <w:rsid w:val="00EC4370"/>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60B21080ADCFD4E9B9F5FA381DDFE1E" ma:contentTypeVersion="15" ma:contentTypeDescription="Ein neues Dokument erstellen." ma:contentTypeScope="" ma:versionID="c2ab3c5775a56df361c8f41156bd297c">
  <xsd:schema xmlns:xsd="http://www.w3.org/2001/XMLSchema" xmlns:xs="http://www.w3.org/2001/XMLSchema" xmlns:p="http://schemas.microsoft.com/office/2006/metadata/properties" xmlns:ns2="0aea1122-deb9-4377-84b8-e2362ef4c497" xmlns:ns3="1c735dc8-3691-43ca-85db-1cf4e4f0038a" targetNamespace="http://schemas.microsoft.com/office/2006/metadata/properties" ma:root="true" ma:fieldsID="e2dc2f92f343cdd836583c9dd0ba5497" ns2:_="" ns3:_="">
    <xsd:import namespace="0aea1122-deb9-4377-84b8-e2362ef4c497"/>
    <xsd:import namespace="1c735dc8-3691-43ca-85db-1cf4e4f0038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ObjectDetectorVersions" minOccurs="0"/>
                <xsd:element ref="ns3:MediaServiceSearchProperties" minOccurs="0"/>
                <xsd:element ref="ns3:MediaServiceGenerationTime" minOccurs="0"/>
                <xsd:element ref="ns3:MediaServiceEventHashCode" minOccurs="0"/>
                <xsd:element ref="ns3:lcf76f155ced4ddcb4097134ff3c332f" minOccurs="0"/>
                <xsd:element ref="ns2:TaxCatchAll"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ea1122-deb9-4377-84b8-e2362ef4c497"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d54af089-b43f-4929-aa50-22d31d22d923}" ma:internalName="TaxCatchAll" ma:showField="CatchAllData" ma:web="0aea1122-deb9-4377-84b8-e2362ef4c49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c735dc8-3691-43ca-85db-1cf4e4f0038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c735dc8-3691-43ca-85db-1cf4e4f0038a">
      <Terms xmlns="http://schemas.microsoft.com/office/infopath/2007/PartnerControls"/>
    </lcf76f155ced4ddcb4097134ff3c332f>
    <TaxCatchAll xmlns="0aea1122-deb9-4377-84b8-e2362ef4c49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FF030-E16B-493C-9B3B-11CDA29AE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ea1122-deb9-4377-84b8-e2362ef4c497"/>
    <ds:schemaRef ds:uri="1c735dc8-3691-43ca-85db-1cf4e4f00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F849A4-655D-4CF1-B36C-0D613D93F8D8}">
  <ds:schemaRefs>
    <ds:schemaRef ds:uri="http://schemas.microsoft.com/sharepoint/v3/contenttype/forms"/>
  </ds:schemaRefs>
</ds:datastoreItem>
</file>

<file path=customXml/itemProps3.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customXml/itemProps4.xml><?xml version="1.0" encoding="utf-8"?>
<ds:datastoreItem xmlns:ds="http://schemas.openxmlformats.org/officeDocument/2006/customXml" ds:itemID="{22955F25-872A-44B4-A379-3F27A10E0034}">
  <ds:schemaRefs>
    <ds:schemaRef ds:uri="http://schemas.openxmlformats.org/officeDocument/2006/bibliography"/>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Normal.dotm</Template>
  <TotalTime>203</TotalTime>
  <Pages>20</Pages>
  <Words>7356</Words>
  <Characters>40463</Characters>
  <Application>Microsoft Office Word</Application>
  <DocSecurity>0</DocSecurity>
  <Lines>337</Lines>
  <Paragraphs>95</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47724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AZZOPARDI Antoine</cp:lastModifiedBy>
  <cp:revision>44</cp:revision>
  <dcterms:created xsi:type="dcterms:W3CDTF">2025-08-31T14:42:00Z</dcterms:created>
  <dcterms:modified xsi:type="dcterms:W3CDTF">2025-08-31T18:22:00Z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0x010100A60B21080ADCFD4E9B9F5FA381DDFE1E</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