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0D4D780C" w:rsidR="00101C00" w:rsidRPr="009641B8" w:rsidRDefault="00AE31A0" w:rsidP="00101C00">
      <w:pPr>
        <w:pStyle w:val="HChG"/>
        <w:rPr>
          <w:szCs w:val="28"/>
        </w:rPr>
      </w:pPr>
      <w:r w:rsidRPr="009641B8">
        <w:tab/>
      </w:r>
      <w:r w:rsidRPr="009641B8">
        <w:tab/>
      </w:r>
      <w:r w:rsidR="0015765A" w:rsidRPr="000846F8">
        <w:rPr>
          <w:szCs w:val="28"/>
        </w:rPr>
        <w:t xml:space="preserve">Proposal for </w:t>
      </w:r>
      <w:r w:rsidR="0015765A">
        <w:rPr>
          <w:szCs w:val="28"/>
        </w:rPr>
        <w:t xml:space="preserve">supplement 1 to the </w:t>
      </w:r>
      <w:r w:rsidR="0015765A" w:rsidRPr="000846F8">
        <w:rPr>
          <w:szCs w:val="28"/>
        </w:rPr>
        <w:t>0</w:t>
      </w:r>
      <w:r w:rsidR="0015765A">
        <w:rPr>
          <w:szCs w:val="28"/>
        </w:rPr>
        <w:t>4</w:t>
      </w:r>
      <w:r w:rsidR="0015765A" w:rsidRPr="000846F8">
        <w:rPr>
          <w:szCs w:val="28"/>
        </w:rPr>
        <w:t xml:space="preserve"> </w:t>
      </w:r>
      <w:r w:rsidR="0015765A">
        <w:rPr>
          <w:szCs w:val="28"/>
        </w:rPr>
        <w:t>S</w:t>
      </w:r>
      <w:r w:rsidR="0015765A" w:rsidRPr="000846F8">
        <w:rPr>
          <w:szCs w:val="28"/>
        </w:rPr>
        <w:t xml:space="preserve">eries of Amendments to </w:t>
      </w:r>
      <w:r w:rsidR="0015765A">
        <w:rPr>
          <w:szCs w:val="28"/>
        </w:rPr>
        <w:t xml:space="preserve">UN </w:t>
      </w:r>
      <w:r w:rsidR="0015765A" w:rsidRPr="000846F8">
        <w:rPr>
          <w:szCs w:val="28"/>
        </w:rPr>
        <w:t>Regulation No.</w:t>
      </w:r>
      <w:r w:rsidR="0015765A" w:rsidRPr="000846F8">
        <w:t> </w:t>
      </w:r>
      <w:r w:rsidR="0015765A">
        <w:rPr>
          <w:szCs w:val="28"/>
        </w:rPr>
        <w:t>26</w:t>
      </w:r>
      <w:r w:rsidR="0015765A" w:rsidRPr="000846F8">
        <w:rPr>
          <w:szCs w:val="28"/>
        </w:rPr>
        <w:t xml:space="preserve"> (</w:t>
      </w:r>
      <w:r w:rsidR="0015765A">
        <w:t>External Projections of Passenger Cars</w:t>
      </w:r>
      <w:r w:rsidR="0015765A"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317ABA14"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13244D">
        <w:rPr>
          <w:b w:val="0"/>
          <w:sz w:val="20"/>
        </w:rPr>
        <w:t>G</w:t>
      </w:r>
      <w:r w:rsidR="006B0524">
        <w:rPr>
          <w:b w:val="0"/>
          <w:sz w:val="20"/>
        </w:rPr>
        <w:t>/2025/</w:t>
      </w:r>
      <w:r w:rsidR="00C14F27">
        <w:rPr>
          <w:b w:val="0"/>
          <w:sz w:val="20"/>
        </w:rPr>
        <w:t>1</w:t>
      </w:r>
      <w:r w:rsidR="0015765A">
        <w:rPr>
          <w:b w:val="0"/>
          <w:sz w:val="20"/>
        </w:rPr>
        <w:t>5</w:t>
      </w:r>
      <w:r w:rsidR="00973DD7">
        <w:rPr>
          <w:b w:val="0"/>
          <w:sz w:val="20"/>
        </w:rPr>
        <w:t>.</w:t>
      </w:r>
      <w:r w:rsidRPr="009641B8">
        <w:rPr>
          <w:b w:val="0"/>
          <w:sz w:val="20"/>
        </w:rPr>
        <w:t xml:space="preserve"> The modifications to </w:t>
      </w:r>
      <w:r w:rsidR="00792646">
        <w:rPr>
          <w:b w:val="0"/>
          <w:sz w:val="20"/>
        </w:rPr>
        <w:t>ECE/TRANS/GRS</w:t>
      </w:r>
      <w:r w:rsidR="0013244D">
        <w:rPr>
          <w:b w:val="0"/>
          <w:sz w:val="20"/>
        </w:rPr>
        <w:t>G</w:t>
      </w:r>
      <w:r w:rsidR="00792646">
        <w:rPr>
          <w:b w:val="0"/>
          <w:sz w:val="20"/>
        </w:rPr>
        <w:t>/2025/</w:t>
      </w:r>
      <w:r w:rsidR="00C14F27">
        <w:rPr>
          <w:b w:val="0"/>
          <w:sz w:val="20"/>
        </w:rPr>
        <w:t>1</w:t>
      </w:r>
      <w:r w:rsidR="0015765A">
        <w:rPr>
          <w:b w:val="0"/>
          <w:sz w:val="20"/>
        </w:rPr>
        <w:t>5</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26D7E959" w14:textId="77777777" w:rsidR="004557C4" w:rsidRPr="00953521" w:rsidRDefault="004557C4" w:rsidP="004557C4">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441FBDCB" w14:textId="77777777" w:rsidR="004557C4" w:rsidRPr="00953521" w:rsidRDefault="004557C4" w:rsidP="004557C4">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10C0F302" w14:textId="3BDB719F" w:rsidR="004557C4" w:rsidRPr="004557C4" w:rsidRDefault="004557C4" w:rsidP="004557C4">
      <w:pPr>
        <w:pStyle w:val="SingleTxtG"/>
        <w:ind w:left="2268" w:hanging="1134"/>
      </w:pPr>
      <w:r w:rsidRPr="004557C4">
        <w:t>0.1.</w:t>
      </w:r>
      <w:r w:rsidRPr="004557C4">
        <w:tab/>
      </w:r>
      <w:r w:rsidRPr="004557C4">
        <w:tab/>
        <w:t xml:space="preserve">Supplement 1 to the 04 series of amendments is introduced to take into account vehicles of category X, as well as vehicles with a manual mode operating at speeds above 6 km/h which are equipped with an Automated Driving System </w:t>
      </w:r>
      <w:r w:rsidRPr="00CE3A42">
        <w:rPr>
          <w:strike/>
          <w:color w:val="FF0000"/>
        </w:rPr>
        <w:t>Feature of Type 2 (ADSF-2)</w:t>
      </w:r>
      <w:r w:rsidR="00CE3A42" w:rsidRPr="00CE3A42">
        <w:rPr>
          <w:color w:val="FF0000"/>
        </w:rPr>
        <w:t xml:space="preserve"> (ADS </w:t>
      </w:r>
      <w:r w:rsidR="00CE3A42" w:rsidRPr="00CE3A42">
        <w:rPr>
          <w:color w:val="FF0000"/>
          <w:vertAlign w:val="superscript"/>
        </w:rPr>
        <w:t>1</w:t>
      </w:r>
      <w:r w:rsidR="00CE3A42" w:rsidRPr="00CE3A42">
        <w:rPr>
          <w:color w:val="FF0000"/>
        </w:rPr>
        <w:t>)</w:t>
      </w:r>
      <w:r w:rsidRPr="004557C4">
        <w:t>.</w:t>
      </w:r>
    </w:p>
    <w:p w14:paraId="55375A88" w14:textId="77777777" w:rsidR="004557C4" w:rsidRPr="004557C4" w:rsidRDefault="004557C4" w:rsidP="004557C4">
      <w:pPr>
        <w:pStyle w:val="SingleTxtG"/>
        <w:ind w:left="2268" w:hanging="1134"/>
        <w:rPr>
          <w:rFonts w:eastAsiaTheme="minorEastAsia"/>
        </w:rPr>
      </w:pPr>
      <w:r w:rsidRPr="004557C4">
        <w:rPr>
          <w:rFonts w:eastAsiaTheme="minorEastAsia"/>
          <w:color w:val="000000" w:themeColor="text1"/>
        </w:rPr>
        <w:t>0.1.1.</w:t>
      </w:r>
      <w:r w:rsidRPr="004557C4">
        <w:rPr>
          <w:rFonts w:eastAsiaTheme="minorEastAsia"/>
          <w:color w:val="000000" w:themeColor="text1"/>
        </w:rPr>
        <w:tab/>
      </w:r>
      <w:r w:rsidRPr="004557C4">
        <w:rPr>
          <w:rFonts w:eastAsiaTheme="minorEastAsia"/>
          <w:color w:val="000000" w:themeColor="text1"/>
        </w:rPr>
        <w:tab/>
      </w:r>
      <w:r w:rsidRPr="004557C4">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4557C4">
        <w:rPr>
          <w:rFonts w:eastAsiaTheme="minorEastAsia"/>
          <w:color w:val="000000" w:themeColor="text1"/>
        </w:rPr>
        <w:t>in the vehicle</w:t>
      </w:r>
      <w:r w:rsidRPr="004557C4">
        <w:rPr>
          <w:rFonts w:eastAsiaTheme="minorEastAsia"/>
        </w:rPr>
        <w:t>. In the absence of driver/manual driving controls in the vehicle, provisions related to them shall not be taken into account if not already covered by this amendment.</w:t>
      </w:r>
    </w:p>
    <w:p w14:paraId="47990632" w14:textId="7289174E" w:rsidR="004557C4" w:rsidRPr="004557C4" w:rsidRDefault="004557C4" w:rsidP="004557C4">
      <w:pPr>
        <w:pStyle w:val="SingleTxtG"/>
        <w:ind w:left="2268" w:hanging="1134"/>
        <w:rPr>
          <w:rFonts w:eastAsiaTheme="minorEastAsia"/>
          <w:color w:val="000000" w:themeColor="text1"/>
        </w:rPr>
      </w:pPr>
      <w:r w:rsidRPr="004557C4">
        <w:rPr>
          <w:rFonts w:eastAsiaTheme="minorEastAsia"/>
          <w:color w:val="000000" w:themeColor="text1"/>
        </w:rPr>
        <w:t xml:space="preserve">0.1.2. </w:t>
      </w:r>
      <w:r w:rsidRPr="004557C4">
        <w:rPr>
          <w:rFonts w:eastAsiaTheme="minorEastAsia"/>
          <w:color w:val="000000" w:themeColor="text1"/>
        </w:rPr>
        <w:tab/>
      </w:r>
      <w:r w:rsidRPr="004557C4">
        <w:rPr>
          <w:rFonts w:eastAsiaTheme="minorEastAsia"/>
          <w:color w:val="000000" w:themeColor="text1"/>
        </w:rPr>
        <w:tab/>
        <w:t xml:space="preserve">In case of vehicles equipped with an ADS </w:t>
      </w:r>
      <w:r w:rsidRPr="00B01B1A">
        <w:rPr>
          <w:rFonts w:eastAsiaTheme="minorEastAsia"/>
          <w:strike/>
          <w:color w:val="FF0000"/>
        </w:rPr>
        <w:t>other than vehicles of category X, in the manual driving mode</w:t>
      </w:r>
      <w:r w:rsidRPr="004557C4">
        <w:rPr>
          <w:rFonts w:eastAsiaTheme="minorEastAsia"/>
          <w:color w:val="000000" w:themeColor="text1"/>
        </w:rPr>
        <w:t xml:space="preserve"> </w:t>
      </w:r>
      <w:r w:rsidR="00422CBE" w:rsidRPr="00422CBE">
        <w:rPr>
          <w:rFonts w:eastAsiaTheme="minorEastAsia"/>
          <w:color w:val="FF0000"/>
        </w:rPr>
        <w:t>in any driving mode,</w:t>
      </w:r>
      <w:r w:rsidR="00422CBE">
        <w:rPr>
          <w:rFonts w:eastAsiaTheme="minorEastAsia"/>
          <w:color w:val="000000" w:themeColor="text1"/>
        </w:rPr>
        <w:t xml:space="preserve"> </w:t>
      </w:r>
      <w:r w:rsidRPr="004557C4">
        <w:rPr>
          <w:rFonts w:eastAsiaTheme="minorEastAsia"/>
          <w:color w:val="000000" w:themeColor="text1"/>
        </w:rPr>
        <w:t xml:space="preserve">no special provisions or exemptions apply. </w:t>
      </w:r>
      <w:r w:rsidRPr="00B11A3F">
        <w:rPr>
          <w:rFonts w:eastAsiaTheme="minorEastAsia"/>
          <w:strike/>
          <w:color w:val="FF0000"/>
        </w:rPr>
        <w:t>In a mode where an ADS feature is active basically the same requirements apply, with regard to external projections.</w:t>
      </w:r>
      <w:r w:rsidRPr="004557C4">
        <w:rPr>
          <w:rFonts w:eastAsiaTheme="minorEastAsia"/>
          <w:color w:val="000000" w:themeColor="text1"/>
        </w:rPr>
        <w:t>"</w:t>
      </w:r>
    </w:p>
    <w:p w14:paraId="548F907E" w14:textId="77777777" w:rsidR="004557C4" w:rsidRPr="00953521" w:rsidRDefault="004557C4" w:rsidP="004557C4">
      <w:pPr>
        <w:autoSpaceDE w:val="0"/>
        <w:autoSpaceDN w:val="0"/>
        <w:adjustRightInd w:val="0"/>
        <w:spacing w:before="120" w:after="120" w:line="240" w:lineRule="auto"/>
        <w:ind w:left="1134" w:right="1134"/>
        <w:jc w:val="both"/>
        <w:rPr>
          <w:rFonts w:eastAsia="DengXian"/>
          <w:i/>
          <w:lang w:eastAsia="zh-CN"/>
        </w:rPr>
      </w:pPr>
      <w:r w:rsidRPr="00953521">
        <w:rPr>
          <w:rFonts w:eastAsia="DengXian"/>
          <w:i/>
          <w:lang w:eastAsia="zh-CN"/>
        </w:rPr>
        <w:t xml:space="preserve">Paragraph 1.1., footnote 1, </w:t>
      </w:r>
      <w:r w:rsidRPr="00953521">
        <w:rPr>
          <w:rFonts w:eastAsia="DengXian"/>
          <w:iCs/>
          <w:lang w:eastAsia="zh-CN"/>
        </w:rPr>
        <w:t>amend to read:</w:t>
      </w:r>
    </w:p>
    <w:p w14:paraId="22A713EE" w14:textId="77777777" w:rsidR="004557C4" w:rsidRPr="00953521" w:rsidRDefault="004557C4" w:rsidP="004557C4">
      <w:pPr>
        <w:pStyle w:val="Voetnoottekst"/>
      </w:pPr>
      <w:r w:rsidRPr="00953521">
        <w:rPr>
          <w:vertAlign w:val="superscript"/>
        </w:rPr>
        <w:tab/>
      </w:r>
      <w:r>
        <w:rPr>
          <w:szCs w:val="18"/>
          <w:vertAlign w:val="superscript"/>
        </w:rPr>
        <w:t>"</w:t>
      </w:r>
      <w:r w:rsidRPr="00953521">
        <w:rPr>
          <w:szCs w:val="18"/>
          <w:vertAlign w:val="superscript"/>
        </w:rPr>
        <w:t>1</w:t>
      </w:r>
      <w:r w:rsidRPr="00953521">
        <w:rPr>
          <w:szCs w:val="18"/>
          <w:vertAlign w:val="superscript"/>
        </w:rPr>
        <w:tab/>
      </w:r>
      <w:bookmarkStart w:id="0" w:name="+ÿ!J$YERUUIL_NR;290Rfn1"/>
      <w:bookmarkStart w:id="1" w:name="Rfn1"/>
      <w:bookmarkEnd w:id="0"/>
      <w:r w:rsidRPr="00EF3AC4">
        <w:t>As defined in the Consolidated Resolution on the Construction of Vehicles (R.E.3.), document ECE/TRANS/WP.29/78/Rev.</w:t>
      </w:r>
      <w:r w:rsidRPr="00EF3AC4">
        <w:rPr>
          <w:strike/>
        </w:rPr>
        <w:t>6</w:t>
      </w:r>
      <w:r w:rsidRPr="00EF3AC4">
        <w:rPr>
          <w:b/>
          <w:bCs/>
        </w:rPr>
        <w:t>8</w:t>
      </w:r>
      <w:r w:rsidRPr="00EF3AC4">
        <w:t xml:space="preserve">, para. 2 - </w:t>
      </w:r>
      <w:bookmarkEnd w:id="1"/>
      <w:r w:rsidRPr="00A657A7">
        <w:rPr>
          <w:strike/>
        </w:rPr>
        <w:t>unece.org/transport/standards/transport/vehicle-regulations-wp29/resolutions</w:t>
      </w:r>
      <w:r>
        <w:t xml:space="preserve"> </w:t>
      </w:r>
      <w:hyperlink r:id="rId11" w:history="1">
        <w:r w:rsidRPr="00953521">
          <w:rPr>
            <w:rStyle w:val="Hyperlink"/>
            <w:b/>
            <w:bCs/>
            <w:szCs w:val="18"/>
          </w:rPr>
          <w:t>https://unece.org/transport/vehicle-regulations/wp29/resolutions</w:t>
        </w:r>
      </w:hyperlink>
      <w:r>
        <w:rPr>
          <w:rStyle w:val="Hyperlink"/>
          <w:iCs/>
          <w:color w:val="auto"/>
          <w:szCs w:val="18"/>
        </w:rPr>
        <w:t>"</w:t>
      </w:r>
    </w:p>
    <w:p w14:paraId="7EB46959" w14:textId="77777777" w:rsidR="004557C4" w:rsidRDefault="004557C4" w:rsidP="004557C4">
      <w:pPr>
        <w:spacing w:after="120"/>
        <w:ind w:left="2268" w:right="1134" w:hanging="1134"/>
        <w:jc w:val="both"/>
        <w:rPr>
          <w:i/>
          <w:iCs/>
        </w:rPr>
      </w:pPr>
    </w:p>
    <w:p w14:paraId="6A3A7E01" w14:textId="77777777" w:rsidR="004557C4" w:rsidRPr="00AC1603" w:rsidRDefault="004557C4" w:rsidP="004557C4">
      <w:pPr>
        <w:spacing w:after="120"/>
        <w:ind w:left="2268" w:right="1134" w:hanging="1134"/>
        <w:jc w:val="both"/>
        <w:rPr>
          <w:strike/>
          <w:color w:val="FF0000"/>
        </w:rPr>
      </w:pPr>
      <w:r w:rsidRPr="00AC1603">
        <w:rPr>
          <w:i/>
          <w:iCs/>
          <w:strike/>
          <w:color w:val="FF0000"/>
        </w:rPr>
        <w:t>Insert new paragraphs 2.7. and 2.8.,</w:t>
      </w:r>
      <w:r w:rsidRPr="00AC1603">
        <w:rPr>
          <w:strike/>
          <w:color w:val="FF0000"/>
        </w:rPr>
        <w:t xml:space="preserve"> to read:</w:t>
      </w:r>
    </w:p>
    <w:p w14:paraId="6100E42C" w14:textId="77777777" w:rsidR="004557C4" w:rsidRPr="00AC1603" w:rsidRDefault="004557C4" w:rsidP="004557C4">
      <w:pPr>
        <w:pStyle w:val="para"/>
        <w:rPr>
          <w:strike/>
          <w:color w:val="FF0000"/>
          <w:lang w:val="en-GB"/>
        </w:rPr>
      </w:pPr>
      <w:r w:rsidRPr="00AC1603">
        <w:rPr>
          <w:strike/>
          <w:color w:val="FF0000"/>
          <w:lang w:val="en-GB"/>
        </w:rPr>
        <w:t>"2.7.</w:t>
      </w:r>
      <w:r w:rsidRPr="00AC1603">
        <w:rPr>
          <w:strike/>
          <w:color w:val="FF0000"/>
          <w:lang w:val="en-GB"/>
        </w:rPr>
        <w:tab/>
        <w:t>"</w:t>
      </w:r>
      <w:r w:rsidRPr="00AC1603">
        <w:rPr>
          <w:i/>
          <w:strike/>
          <w:color w:val="FF0000"/>
          <w:lang w:val="en-GB"/>
        </w:rPr>
        <w:t>ADS feature of type 1 (ADSF-1)</w:t>
      </w:r>
      <w:r w:rsidRPr="00AC1603">
        <w:rPr>
          <w:strike/>
          <w:color w:val="FF0000"/>
          <w:lang w:val="en-GB"/>
        </w:rPr>
        <w:t>" means an ADS</w:t>
      </w:r>
      <w:r w:rsidRPr="00AC1603">
        <w:rPr>
          <w:strike/>
          <w:color w:val="FF0000"/>
          <w:vertAlign w:val="superscript"/>
          <w:lang w:val="en-GB"/>
        </w:rPr>
        <w:t>1</w:t>
      </w:r>
      <w:r w:rsidRPr="00AC1603">
        <w:rPr>
          <w:strike/>
          <w:color w:val="FF0000"/>
          <w:lang w:val="en-GB"/>
        </w:rPr>
        <w:t xml:space="preserve"> feature which includes an ADS fallback response requiring a fallback user.</w:t>
      </w:r>
    </w:p>
    <w:p w14:paraId="7A3E56D4" w14:textId="77777777" w:rsidR="004557C4" w:rsidRPr="00AC1603" w:rsidRDefault="004557C4" w:rsidP="004557C4">
      <w:pPr>
        <w:pStyle w:val="para"/>
        <w:rPr>
          <w:strike/>
          <w:color w:val="FF0000"/>
          <w:lang w:val="en-GB"/>
        </w:rPr>
      </w:pPr>
      <w:r w:rsidRPr="00AC1603">
        <w:rPr>
          <w:strike/>
          <w:color w:val="FF0000"/>
          <w:lang w:val="en-GB"/>
        </w:rPr>
        <w:t>2.8.</w:t>
      </w:r>
      <w:r w:rsidRPr="00AC1603">
        <w:rPr>
          <w:strike/>
          <w:color w:val="FF0000"/>
          <w:lang w:val="en-GB"/>
        </w:rPr>
        <w:tab/>
      </w:r>
      <w:r w:rsidRPr="00AC1603">
        <w:rPr>
          <w:i/>
          <w:iCs/>
          <w:strike/>
          <w:color w:val="FF0000"/>
          <w:lang w:val="en-GB"/>
        </w:rPr>
        <w:t>"ADS feature of type 2 (ADSF-2)"</w:t>
      </w:r>
      <w:r w:rsidRPr="00AC1603">
        <w:rPr>
          <w:strike/>
          <w:color w:val="FF0000"/>
          <w:lang w:val="en-GB"/>
        </w:rPr>
        <w:t xml:space="preserve"> means an ADS feature which does not include an ADS fallback response requiring a fallback user."</w:t>
      </w:r>
    </w:p>
    <w:p w14:paraId="449603F8" w14:textId="77777777" w:rsidR="004557C4" w:rsidRDefault="004557C4" w:rsidP="004557C4">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 xml:space="preserve">Paragraph </w:t>
      </w:r>
      <w:r>
        <w:rPr>
          <w:rFonts w:eastAsia="DengXian"/>
          <w:i/>
          <w:lang w:eastAsia="zh-CN"/>
        </w:rPr>
        <w:t>4.1.4.1</w:t>
      </w:r>
      <w:r w:rsidRPr="00953521">
        <w:rPr>
          <w:rFonts w:eastAsia="DengXian"/>
          <w:i/>
          <w:lang w:eastAsia="zh-CN"/>
        </w:rPr>
        <w:t xml:space="preserve">., </w:t>
      </w:r>
      <w:r>
        <w:rPr>
          <w:rFonts w:eastAsia="DengXian"/>
          <w:i/>
          <w:lang w:eastAsia="zh-CN"/>
        </w:rPr>
        <w:t xml:space="preserve">footnote 2, </w:t>
      </w:r>
      <w:r w:rsidRPr="00953521">
        <w:rPr>
          <w:rFonts w:eastAsia="DengXian"/>
          <w:iCs/>
          <w:lang w:eastAsia="zh-CN"/>
        </w:rPr>
        <w:t>amend to read:</w:t>
      </w:r>
    </w:p>
    <w:p w14:paraId="4A230BCC" w14:textId="77777777" w:rsidR="004557C4" w:rsidRDefault="004557C4" w:rsidP="004557C4">
      <w:pPr>
        <w:tabs>
          <w:tab w:val="right" w:pos="993"/>
        </w:tabs>
        <w:autoSpaceDE w:val="0"/>
        <w:autoSpaceDN w:val="0"/>
        <w:adjustRightInd w:val="0"/>
        <w:spacing w:before="120" w:after="120" w:line="240" w:lineRule="auto"/>
        <w:ind w:left="1134" w:right="1134" w:hanging="1134"/>
        <w:jc w:val="both"/>
        <w:rPr>
          <w:sz w:val="18"/>
          <w:szCs w:val="18"/>
        </w:rPr>
      </w:pPr>
      <w:r>
        <w:rPr>
          <w:szCs w:val="18"/>
          <w:vertAlign w:val="superscript"/>
        </w:rPr>
        <w:tab/>
        <w:t>"2</w:t>
      </w:r>
      <w:r w:rsidRPr="00953521">
        <w:rPr>
          <w:szCs w:val="18"/>
          <w:vertAlign w:val="superscript"/>
        </w:rPr>
        <w:tab/>
      </w:r>
      <w:r w:rsidRPr="0069542D">
        <w:rPr>
          <w:sz w:val="18"/>
          <w:szCs w:val="18"/>
        </w:rPr>
        <w:t>The distinguishing numbers of the Contracting Parties to the 1958 Agreement are reproduced in Annex 3 to the Consolidated Resolution on the Construction of Vehicles (R.E.3), document ECE/TRANS/WP.29/78/Rev.</w:t>
      </w:r>
      <w:r w:rsidRPr="00757C64">
        <w:rPr>
          <w:strike/>
          <w:sz w:val="18"/>
          <w:szCs w:val="18"/>
        </w:rPr>
        <w:t>6</w:t>
      </w:r>
      <w:r w:rsidRPr="00757C64">
        <w:rPr>
          <w:b/>
          <w:bCs/>
          <w:sz w:val="18"/>
          <w:szCs w:val="18"/>
        </w:rPr>
        <w:t>8</w:t>
      </w:r>
      <w:r>
        <w:rPr>
          <w:b/>
          <w:bCs/>
          <w:sz w:val="18"/>
          <w:szCs w:val="18"/>
        </w:rPr>
        <w:t xml:space="preserve"> </w:t>
      </w:r>
      <w:r w:rsidRPr="0069542D">
        <w:rPr>
          <w:sz w:val="18"/>
          <w:szCs w:val="18"/>
        </w:rPr>
        <w:t xml:space="preserve">- </w:t>
      </w:r>
      <w:r w:rsidRPr="0069542D">
        <w:rPr>
          <w:sz w:val="18"/>
          <w:szCs w:val="18"/>
        </w:rPr>
        <w:br/>
      </w:r>
      <w:bookmarkStart w:id="2" w:name="_Hlk125467497"/>
      <w:r w:rsidRPr="005F4293">
        <w:rPr>
          <w:strike/>
          <w:sz w:val="18"/>
          <w:szCs w:val="18"/>
        </w:rPr>
        <w:fldChar w:fldCharType="begin"/>
      </w:r>
      <w:r w:rsidRPr="005F4293">
        <w:rPr>
          <w:strike/>
          <w:sz w:val="18"/>
          <w:szCs w:val="18"/>
        </w:rPr>
        <w:instrText>HYPERLINK "https://unece.org/transport/standards/transport/vehicle-regulations-wp29/resolutions"</w:instrText>
      </w:r>
      <w:r w:rsidRPr="005F4293">
        <w:rPr>
          <w:strike/>
          <w:sz w:val="18"/>
          <w:szCs w:val="18"/>
        </w:rPr>
      </w:r>
      <w:r w:rsidRPr="005F4293">
        <w:rPr>
          <w:strike/>
          <w:sz w:val="18"/>
          <w:szCs w:val="18"/>
        </w:rPr>
        <w:fldChar w:fldCharType="separate"/>
      </w:r>
      <w:r w:rsidRPr="005F4293">
        <w:rPr>
          <w:rStyle w:val="Hyperlink"/>
          <w:strike/>
          <w:sz w:val="18"/>
          <w:szCs w:val="18"/>
        </w:rPr>
        <w:t>https://unece.org/transport/standards/transport/vehicle-regulations-wp29/resolutions</w:t>
      </w:r>
      <w:bookmarkEnd w:id="2"/>
      <w:r w:rsidRPr="005F4293">
        <w:rPr>
          <w:strike/>
          <w:sz w:val="18"/>
          <w:szCs w:val="18"/>
        </w:rPr>
        <w:fldChar w:fldCharType="end"/>
      </w:r>
      <w:r w:rsidRPr="005F4293">
        <w:rPr>
          <w:sz w:val="18"/>
          <w:szCs w:val="18"/>
        </w:rPr>
        <w:t xml:space="preserve"> </w:t>
      </w:r>
      <w:hyperlink r:id="rId12" w:history="1">
        <w:r w:rsidRPr="005F4293">
          <w:rPr>
            <w:rStyle w:val="Hyperlink"/>
            <w:b/>
            <w:bCs/>
            <w:sz w:val="18"/>
            <w:szCs w:val="18"/>
          </w:rPr>
          <w:t>https://unece.org/transport/vehicle-regulations/wp29/resolutions</w:t>
        </w:r>
      </w:hyperlink>
      <w:r>
        <w:rPr>
          <w:sz w:val="18"/>
          <w:szCs w:val="18"/>
        </w:rPr>
        <w:t>"</w:t>
      </w:r>
    </w:p>
    <w:p w14:paraId="3D886E9F" w14:textId="77777777" w:rsidR="004557C4" w:rsidRPr="0069542D" w:rsidRDefault="004557C4" w:rsidP="004557C4">
      <w:pPr>
        <w:tabs>
          <w:tab w:val="right" w:pos="993"/>
        </w:tabs>
        <w:autoSpaceDE w:val="0"/>
        <w:autoSpaceDN w:val="0"/>
        <w:adjustRightInd w:val="0"/>
        <w:spacing w:before="120" w:after="120" w:line="240" w:lineRule="auto"/>
        <w:ind w:left="1134" w:right="1134" w:hanging="1134"/>
        <w:jc w:val="both"/>
        <w:rPr>
          <w:rFonts w:eastAsia="DengXian"/>
          <w:iCs/>
          <w:sz w:val="18"/>
          <w:szCs w:val="18"/>
          <w:lang w:eastAsia="zh-CN"/>
        </w:rPr>
      </w:pPr>
    </w:p>
    <w:p w14:paraId="3608979D" w14:textId="77777777" w:rsidR="004557C4" w:rsidRDefault="004557C4" w:rsidP="004557C4">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 xml:space="preserve">Paragraph </w:t>
      </w:r>
      <w:r>
        <w:rPr>
          <w:rFonts w:eastAsia="DengXian"/>
          <w:i/>
          <w:lang w:eastAsia="zh-CN"/>
        </w:rPr>
        <w:t>6.17.4.2</w:t>
      </w:r>
      <w:r w:rsidRPr="00953521">
        <w:rPr>
          <w:rFonts w:eastAsia="DengXian"/>
          <w:i/>
          <w:lang w:eastAsia="zh-CN"/>
        </w:rPr>
        <w:t>.,</w:t>
      </w:r>
      <w:r>
        <w:rPr>
          <w:rFonts w:eastAsia="DengXian"/>
          <w:i/>
          <w:lang w:eastAsia="zh-CN"/>
        </w:rPr>
        <w:t xml:space="preserve"> </w:t>
      </w:r>
      <w:r w:rsidRPr="00953521">
        <w:rPr>
          <w:rFonts w:eastAsia="DengXian"/>
          <w:iCs/>
          <w:lang w:eastAsia="zh-CN"/>
        </w:rPr>
        <w:t>amend to read:</w:t>
      </w:r>
    </w:p>
    <w:p w14:paraId="02AD3150" w14:textId="77777777" w:rsidR="004557C4" w:rsidRPr="00CE0119" w:rsidRDefault="004557C4" w:rsidP="004557C4">
      <w:pPr>
        <w:pStyle w:val="para"/>
        <w:rPr>
          <w:bCs/>
          <w:lang w:val="en-GB"/>
        </w:rPr>
      </w:pPr>
      <w:r>
        <w:rPr>
          <w:bCs/>
          <w:lang w:val="en-GB"/>
        </w:rPr>
        <w:t>"</w:t>
      </w:r>
      <w:r w:rsidRPr="00CE0119">
        <w:rPr>
          <w:bCs/>
          <w:lang w:val="en-GB"/>
        </w:rPr>
        <w:t>6.17.4.2.</w:t>
      </w:r>
      <w:r w:rsidRPr="00CE0119">
        <w:rPr>
          <w:bCs/>
          <w:lang w:val="en-GB"/>
        </w:rPr>
        <w:tab/>
        <w:t xml:space="preserve">Paragraphs 6.17.4. and 6.17.4.1. above shall not apply to aerials located behind the vertical transversal plane passing through the </w:t>
      </w:r>
      <w:r>
        <w:rPr>
          <w:bCs/>
          <w:lang w:val="en-GB"/>
        </w:rPr>
        <w:t>"</w:t>
      </w:r>
      <w:r w:rsidRPr="00CE0119">
        <w:rPr>
          <w:bCs/>
          <w:lang w:val="en-GB"/>
        </w:rPr>
        <w:t>R</w:t>
      </w:r>
      <w:r>
        <w:rPr>
          <w:bCs/>
          <w:lang w:val="en-GB"/>
        </w:rPr>
        <w:t>"</w:t>
      </w:r>
      <w:r w:rsidRPr="00CE0119">
        <w:rPr>
          <w:bCs/>
          <w:lang w:val="en-GB"/>
        </w:rPr>
        <w:t xml:space="preserve"> point of the driver, provided that the maximum projection of the aerial including its housing does not exceed 70 mm when determined according to the procedure of paragraph 2. of Annex 3 to this Regulation.</w:t>
      </w:r>
      <w:r w:rsidRPr="008A631E">
        <w:rPr>
          <w:b/>
          <w:lang w:val="en-GB"/>
        </w:rPr>
        <w:t xml:space="preserve"> In case of vehicles of category X, the vertical transversal plane passing through the </w:t>
      </w:r>
      <w:r>
        <w:rPr>
          <w:b/>
          <w:lang w:val="en-GB"/>
        </w:rPr>
        <w:t>"</w:t>
      </w:r>
      <w:r w:rsidRPr="008A631E">
        <w:rPr>
          <w:b/>
          <w:lang w:val="en-GB"/>
        </w:rPr>
        <w:t>R</w:t>
      </w:r>
      <w:r>
        <w:rPr>
          <w:b/>
          <w:lang w:val="en-GB"/>
        </w:rPr>
        <w:t>"</w:t>
      </w:r>
      <w:r w:rsidRPr="008A631E">
        <w:rPr>
          <w:b/>
          <w:lang w:val="en-GB"/>
        </w:rPr>
        <w:t xml:space="preserve"> point of the foremost occupant is taken</w:t>
      </w:r>
      <w:r>
        <w:rPr>
          <w:b/>
          <w:lang w:val="en-GB"/>
        </w:rPr>
        <w:t xml:space="preserve"> as the reference</w:t>
      </w:r>
      <w:r w:rsidRPr="008A631E">
        <w:rPr>
          <w:b/>
          <w:lang w:val="en-GB"/>
        </w:rPr>
        <w:t>.</w:t>
      </w:r>
    </w:p>
    <w:p w14:paraId="49498448" w14:textId="77777777" w:rsidR="004557C4" w:rsidRPr="000846F8" w:rsidRDefault="004557C4" w:rsidP="004557C4">
      <w:pPr>
        <w:pStyle w:val="para"/>
        <w:ind w:firstLine="0"/>
      </w:pPr>
      <w:r w:rsidRPr="00CE0119">
        <w:rPr>
          <w:bCs/>
          <w:lang w:val="en-GB"/>
        </w:rPr>
        <w:t>If the aerial is located behind that vertical plane but projects more than 70 mm, paragraph 6.17.4.1. above shall apply using a projection limit of 70 mm instead of 40 mm.</w:t>
      </w:r>
      <w:r>
        <w:rPr>
          <w:bCs/>
          <w:lang w:val="en-GB"/>
        </w:rPr>
        <w:t>"</w:t>
      </w:r>
      <w:r w:rsidRPr="000846F8">
        <w:rPr>
          <w:b/>
          <w:sz w:val="28"/>
        </w:rPr>
        <w:tab/>
      </w:r>
    </w:p>
    <w:p w14:paraId="24649D2B" w14:textId="77777777" w:rsidR="004557C4" w:rsidRPr="000846F8" w:rsidRDefault="004557C4" w:rsidP="004557C4">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5F4E24">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B0976" w14:textId="77777777" w:rsidR="00201DB7" w:rsidRDefault="00201DB7"/>
  </w:endnote>
  <w:endnote w:type="continuationSeparator" w:id="0">
    <w:p w14:paraId="1C86684D" w14:textId="77777777" w:rsidR="00201DB7" w:rsidRDefault="00201DB7"/>
  </w:endnote>
  <w:endnote w:type="continuationNotice" w:id="1">
    <w:p w14:paraId="48E7494C" w14:textId="77777777" w:rsidR="00201DB7" w:rsidRDefault="00201D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935CD3" w14:textId="77777777" w:rsidR="00201DB7" w:rsidRPr="000B175B" w:rsidRDefault="00201DB7" w:rsidP="000B175B">
      <w:pPr>
        <w:tabs>
          <w:tab w:val="right" w:pos="2155"/>
        </w:tabs>
        <w:spacing w:after="80"/>
        <w:ind w:left="680"/>
        <w:rPr>
          <w:u w:val="single"/>
        </w:rPr>
      </w:pPr>
      <w:r>
        <w:rPr>
          <w:u w:val="single"/>
        </w:rPr>
        <w:tab/>
      </w:r>
    </w:p>
  </w:footnote>
  <w:footnote w:type="continuationSeparator" w:id="0">
    <w:p w14:paraId="0340813E" w14:textId="77777777" w:rsidR="00201DB7" w:rsidRPr="00FC68B7" w:rsidRDefault="00201DB7" w:rsidP="00FC68B7">
      <w:pPr>
        <w:tabs>
          <w:tab w:val="left" w:pos="2155"/>
        </w:tabs>
        <w:spacing w:after="80"/>
        <w:ind w:left="680"/>
        <w:rPr>
          <w:u w:val="single"/>
        </w:rPr>
      </w:pPr>
      <w:r>
        <w:rPr>
          <w:u w:val="single"/>
        </w:rPr>
        <w:tab/>
      </w:r>
    </w:p>
  </w:footnote>
  <w:footnote w:type="continuationNotice" w:id="1">
    <w:p w14:paraId="20A92BCC" w14:textId="77777777" w:rsidR="00201DB7" w:rsidRDefault="00201DB7"/>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F37D90">
      <w:tc>
        <w:tcPr>
          <w:tcW w:w="5279" w:type="dxa"/>
        </w:tcPr>
        <w:p w14:paraId="6702877C" w14:textId="392613A3"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w:t>
          </w:r>
          <w:r w:rsidR="00F37D90">
            <w:rPr>
              <w:b w:val="0"/>
              <w:sz w:val="20"/>
            </w:rPr>
            <w:t xml:space="preserve">Kingdom of </w:t>
          </w:r>
          <w:r w:rsidR="00101C00">
            <w:rPr>
              <w:b w:val="0"/>
              <w:sz w:val="20"/>
            </w:rPr>
            <w:t>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506E"/>
    <w:rsid w:val="000209FB"/>
    <w:rsid w:val="00024031"/>
    <w:rsid w:val="00027624"/>
    <w:rsid w:val="00030D43"/>
    <w:rsid w:val="00033BCB"/>
    <w:rsid w:val="00040D69"/>
    <w:rsid w:val="00041AEC"/>
    <w:rsid w:val="000426E7"/>
    <w:rsid w:val="00044611"/>
    <w:rsid w:val="00050B0A"/>
    <w:rsid w:val="00050F6B"/>
    <w:rsid w:val="00053B1A"/>
    <w:rsid w:val="00065916"/>
    <w:rsid w:val="000673CF"/>
    <w:rsid w:val="000678CD"/>
    <w:rsid w:val="00071008"/>
    <w:rsid w:val="00072C8C"/>
    <w:rsid w:val="00081CE0"/>
    <w:rsid w:val="00084D30"/>
    <w:rsid w:val="00087DDC"/>
    <w:rsid w:val="00090320"/>
    <w:rsid w:val="000919DA"/>
    <w:rsid w:val="000929A7"/>
    <w:rsid w:val="000931C0"/>
    <w:rsid w:val="00095BBA"/>
    <w:rsid w:val="000964E3"/>
    <w:rsid w:val="00097003"/>
    <w:rsid w:val="000A2E09"/>
    <w:rsid w:val="000A6FBE"/>
    <w:rsid w:val="000B175B"/>
    <w:rsid w:val="000B3A0F"/>
    <w:rsid w:val="000B5650"/>
    <w:rsid w:val="000B743B"/>
    <w:rsid w:val="000C11A4"/>
    <w:rsid w:val="000C3D1C"/>
    <w:rsid w:val="000D3A4E"/>
    <w:rsid w:val="000D41C6"/>
    <w:rsid w:val="000D7431"/>
    <w:rsid w:val="000E0415"/>
    <w:rsid w:val="000E57EF"/>
    <w:rsid w:val="000E7406"/>
    <w:rsid w:val="000F7715"/>
    <w:rsid w:val="00100555"/>
    <w:rsid w:val="00101C00"/>
    <w:rsid w:val="00112120"/>
    <w:rsid w:val="0013206D"/>
    <w:rsid w:val="0013244D"/>
    <w:rsid w:val="001374ED"/>
    <w:rsid w:val="0013785F"/>
    <w:rsid w:val="00145183"/>
    <w:rsid w:val="00154999"/>
    <w:rsid w:val="00156B99"/>
    <w:rsid w:val="0015765A"/>
    <w:rsid w:val="0016113F"/>
    <w:rsid w:val="0016358F"/>
    <w:rsid w:val="00166124"/>
    <w:rsid w:val="00175911"/>
    <w:rsid w:val="00184DDA"/>
    <w:rsid w:val="001900CD"/>
    <w:rsid w:val="001A0452"/>
    <w:rsid w:val="001B4B04"/>
    <w:rsid w:val="001B5875"/>
    <w:rsid w:val="001B5A4C"/>
    <w:rsid w:val="001C4B9C"/>
    <w:rsid w:val="001C5DE5"/>
    <w:rsid w:val="001C6663"/>
    <w:rsid w:val="001C7895"/>
    <w:rsid w:val="001D140E"/>
    <w:rsid w:val="001D26DF"/>
    <w:rsid w:val="001D41E6"/>
    <w:rsid w:val="001F1599"/>
    <w:rsid w:val="001F19C4"/>
    <w:rsid w:val="00201DB7"/>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B425E"/>
    <w:rsid w:val="002C14D6"/>
    <w:rsid w:val="002C35DC"/>
    <w:rsid w:val="002C6077"/>
    <w:rsid w:val="002C6D45"/>
    <w:rsid w:val="002D0088"/>
    <w:rsid w:val="002D4DAA"/>
    <w:rsid w:val="002D4F0C"/>
    <w:rsid w:val="002D6E53"/>
    <w:rsid w:val="002E56BB"/>
    <w:rsid w:val="002F046D"/>
    <w:rsid w:val="002F1A48"/>
    <w:rsid w:val="002F3023"/>
    <w:rsid w:val="00301764"/>
    <w:rsid w:val="003019EB"/>
    <w:rsid w:val="003028EC"/>
    <w:rsid w:val="00303079"/>
    <w:rsid w:val="00320BE3"/>
    <w:rsid w:val="00321716"/>
    <w:rsid w:val="003229D8"/>
    <w:rsid w:val="003279AA"/>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B5048"/>
    <w:rsid w:val="003C14F7"/>
    <w:rsid w:val="003C2CC4"/>
    <w:rsid w:val="003C3529"/>
    <w:rsid w:val="003D04D1"/>
    <w:rsid w:val="003D3C1A"/>
    <w:rsid w:val="003D4B23"/>
    <w:rsid w:val="003D5880"/>
    <w:rsid w:val="003D5A65"/>
    <w:rsid w:val="003E0092"/>
    <w:rsid w:val="003E278A"/>
    <w:rsid w:val="003E4FFF"/>
    <w:rsid w:val="003E603C"/>
    <w:rsid w:val="003E78BC"/>
    <w:rsid w:val="003F1529"/>
    <w:rsid w:val="00400A60"/>
    <w:rsid w:val="00400F4B"/>
    <w:rsid w:val="00405F46"/>
    <w:rsid w:val="00413520"/>
    <w:rsid w:val="0041433F"/>
    <w:rsid w:val="00414B22"/>
    <w:rsid w:val="00415590"/>
    <w:rsid w:val="00422CBE"/>
    <w:rsid w:val="00425255"/>
    <w:rsid w:val="004325CB"/>
    <w:rsid w:val="004353FE"/>
    <w:rsid w:val="00440A07"/>
    <w:rsid w:val="00441C59"/>
    <w:rsid w:val="00442466"/>
    <w:rsid w:val="004557C4"/>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59A0"/>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53288"/>
    <w:rsid w:val="00561168"/>
    <w:rsid w:val="0056351C"/>
    <w:rsid w:val="00566E14"/>
    <w:rsid w:val="005670E7"/>
    <w:rsid w:val="005702D5"/>
    <w:rsid w:val="00584173"/>
    <w:rsid w:val="00584618"/>
    <w:rsid w:val="005862DF"/>
    <w:rsid w:val="005862EB"/>
    <w:rsid w:val="00592B12"/>
    <w:rsid w:val="0059355C"/>
    <w:rsid w:val="00593DDD"/>
    <w:rsid w:val="00595520"/>
    <w:rsid w:val="005A1488"/>
    <w:rsid w:val="005A44B9"/>
    <w:rsid w:val="005B1260"/>
    <w:rsid w:val="005B1BA0"/>
    <w:rsid w:val="005B3DB3"/>
    <w:rsid w:val="005B57B2"/>
    <w:rsid w:val="005B5855"/>
    <w:rsid w:val="005C0268"/>
    <w:rsid w:val="005C4DE7"/>
    <w:rsid w:val="005C649B"/>
    <w:rsid w:val="005D15CA"/>
    <w:rsid w:val="005D246B"/>
    <w:rsid w:val="005E5C75"/>
    <w:rsid w:val="005F08DF"/>
    <w:rsid w:val="005F3066"/>
    <w:rsid w:val="005F3E61"/>
    <w:rsid w:val="005F4E24"/>
    <w:rsid w:val="00600EC9"/>
    <w:rsid w:val="00604DDD"/>
    <w:rsid w:val="006060B1"/>
    <w:rsid w:val="006115CC"/>
    <w:rsid w:val="00611FC4"/>
    <w:rsid w:val="006176FB"/>
    <w:rsid w:val="00626F97"/>
    <w:rsid w:val="00630FCB"/>
    <w:rsid w:val="00633124"/>
    <w:rsid w:val="00640B26"/>
    <w:rsid w:val="0065582D"/>
    <w:rsid w:val="0065766B"/>
    <w:rsid w:val="006770B2"/>
    <w:rsid w:val="00686A48"/>
    <w:rsid w:val="00687245"/>
    <w:rsid w:val="0068763C"/>
    <w:rsid w:val="0069081F"/>
    <w:rsid w:val="0069264A"/>
    <w:rsid w:val="006940E1"/>
    <w:rsid w:val="006944A9"/>
    <w:rsid w:val="00694708"/>
    <w:rsid w:val="006A0492"/>
    <w:rsid w:val="006A3C72"/>
    <w:rsid w:val="006A427B"/>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245B"/>
    <w:rsid w:val="006F3E33"/>
    <w:rsid w:val="006F688D"/>
    <w:rsid w:val="007003CD"/>
    <w:rsid w:val="00706214"/>
    <w:rsid w:val="0070671C"/>
    <w:rsid w:val="0070701E"/>
    <w:rsid w:val="00707A50"/>
    <w:rsid w:val="007228D5"/>
    <w:rsid w:val="0072632A"/>
    <w:rsid w:val="00726497"/>
    <w:rsid w:val="007300BF"/>
    <w:rsid w:val="007358E8"/>
    <w:rsid w:val="00736ECE"/>
    <w:rsid w:val="007416DA"/>
    <w:rsid w:val="00742F86"/>
    <w:rsid w:val="0074533B"/>
    <w:rsid w:val="00751B23"/>
    <w:rsid w:val="0075492A"/>
    <w:rsid w:val="00756AC0"/>
    <w:rsid w:val="00762145"/>
    <w:rsid w:val="007643BC"/>
    <w:rsid w:val="00764E14"/>
    <w:rsid w:val="00766554"/>
    <w:rsid w:val="00773BF8"/>
    <w:rsid w:val="00780C68"/>
    <w:rsid w:val="00784FA1"/>
    <w:rsid w:val="0079080A"/>
    <w:rsid w:val="00792646"/>
    <w:rsid w:val="007959FE"/>
    <w:rsid w:val="00796B4C"/>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28CF"/>
    <w:rsid w:val="00834124"/>
    <w:rsid w:val="008506B6"/>
    <w:rsid w:val="00852671"/>
    <w:rsid w:val="00857A35"/>
    <w:rsid w:val="00860E3D"/>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6F87"/>
    <w:rsid w:val="008A7045"/>
    <w:rsid w:val="008B389E"/>
    <w:rsid w:val="008B7EA4"/>
    <w:rsid w:val="008C0C40"/>
    <w:rsid w:val="008C638C"/>
    <w:rsid w:val="008C6479"/>
    <w:rsid w:val="008D045E"/>
    <w:rsid w:val="008D27FC"/>
    <w:rsid w:val="008D3F25"/>
    <w:rsid w:val="008D4D82"/>
    <w:rsid w:val="008E0E46"/>
    <w:rsid w:val="008E1104"/>
    <w:rsid w:val="008E7116"/>
    <w:rsid w:val="008F143B"/>
    <w:rsid w:val="008F1576"/>
    <w:rsid w:val="008F1A15"/>
    <w:rsid w:val="008F25B8"/>
    <w:rsid w:val="008F3882"/>
    <w:rsid w:val="008F4B7C"/>
    <w:rsid w:val="00915888"/>
    <w:rsid w:val="009173AD"/>
    <w:rsid w:val="0092315E"/>
    <w:rsid w:val="00926E47"/>
    <w:rsid w:val="009369A9"/>
    <w:rsid w:val="00941468"/>
    <w:rsid w:val="00941A6D"/>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C2D39"/>
    <w:rsid w:val="009D01C0"/>
    <w:rsid w:val="009D0EB3"/>
    <w:rsid w:val="009D55AE"/>
    <w:rsid w:val="009D6A08"/>
    <w:rsid w:val="009E0A16"/>
    <w:rsid w:val="009E6CB7"/>
    <w:rsid w:val="009E7970"/>
    <w:rsid w:val="009F004A"/>
    <w:rsid w:val="009F2EAC"/>
    <w:rsid w:val="009F57E3"/>
    <w:rsid w:val="009F781B"/>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75D"/>
    <w:rsid w:val="00A54DEB"/>
    <w:rsid w:val="00A629C7"/>
    <w:rsid w:val="00A65754"/>
    <w:rsid w:val="00A66072"/>
    <w:rsid w:val="00A701DA"/>
    <w:rsid w:val="00A72DAF"/>
    <w:rsid w:val="00A72F22"/>
    <w:rsid w:val="00A733BC"/>
    <w:rsid w:val="00A748A6"/>
    <w:rsid w:val="00A76A69"/>
    <w:rsid w:val="00A879A4"/>
    <w:rsid w:val="00AA0FF8"/>
    <w:rsid w:val="00AA2E18"/>
    <w:rsid w:val="00AA49E6"/>
    <w:rsid w:val="00AA798F"/>
    <w:rsid w:val="00AB7352"/>
    <w:rsid w:val="00AC07CD"/>
    <w:rsid w:val="00AC0F2C"/>
    <w:rsid w:val="00AC110E"/>
    <w:rsid w:val="00AC1603"/>
    <w:rsid w:val="00AC38EF"/>
    <w:rsid w:val="00AC502A"/>
    <w:rsid w:val="00AD66C2"/>
    <w:rsid w:val="00AD7DBC"/>
    <w:rsid w:val="00AE0666"/>
    <w:rsid w:val="00AE1C81"/>
    <w:rsid w:val="00AE1E26"/>
    <w:rsid w:val="00AE31A0"/>
    <w:rsid w:val="00AF19C2"/>
    <w:rsid w:val="00AF56D8"/>
    <w:rsid w:val="00AF587D"/>
    <w:rsid w:val="00AF58C1"/>
    <w:rsid w:val="00B01B1A"/>
    <w:rsid w:val="00B02176"/>
    <w:rsid w:val="00B04A3F"/>
    <w:rsid w:val="00B06643"/>
    <w:rsid w:val="00B1073B"/>
    <w:rsid w:val="00B11A3F"/>
    <w:rsid w:val="00B12456"/>
    <w:rsid w:val="00B15055"/>
    <w:rsid w:val="00B20551"/>
    <w:rsid w:val="00B232AF"/>
    <w:rsid w:val="00B24BA7"/>
    <w:rsid w:val="00B26922"/>
    <w:rsid w:val="00B30179"/>
    <w:rsid w:val="00B31E0B"/>
    <w:rsid w:val="00B32865"/>
    <w:rsid w:val="00B33D9E"/>
    <w:rsid w:val="00B33FC7"/>
    <w:rsid w:val="00B3782D"/>
    <w:rsid w:val="00B37B15"/>
    <w:rsid w:val="00B4162A"/>
    <w:rsid w:val="00B437DB"/>
    <w:rsid w:val="00B45C02"/>
    <w:rsid w:val="00B471CD"/>
    <w:rsid w:val="00B50F76"/>
    <w:rsid w:val="00B61B62"/>
    <w:rsid w:val="00B627E0"/>
    <w:rsid w:val="00B633D0"/>
    <w:rsid w:val="00B63DDE"/>
    <w:rsid w:val="00B6590B"/>
    <w:rsid w:val="00B70B63"/>
    <w:rsid w:val="00B71B9F"/>
    <w:rsid w:val="00B72A1E"/>
    <w:rsid w:val="00B74724"/>
    <w:rsid w:val="00B75E69"/>
    <w:rsid w:val="00B770FC"/>
    <w:rsid w:val="00B81E12"/>
    <w:rsid w:val="00B917F0"/>
    <w:rsid w:val="00B91AC9"/>
    <w:rsid w:val="00BA06F6"/>
    <w:rsid w:val="00BA339B"/>
    <w:rsid w:val="00BA5547"/>
    <w:rsid w:val="00BA5D6B"/>
    <w:rsid w:val="00BB23CC"/>
    <w:rsid w:val="00BB6BE1"/>
    <w:rsid w:val="00BC1E7E"/>
    <w:rsid w:val="00BC5CE3"/>
    <w:rsid w:val="00BC6DFE"/>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7969"/>
    <w:rsid w:val="00C53E43"/>
    <w:rsid w:val="00C5647D"/>
    <w:rsid w:val="00C63517"/>
    <w:rsid w:val="00C745C3"/>
    <w:rsid w:val="00C838ED"/>
    <w:rsid w:val="00C85ED5"/>
    <w:rsid w:val="00C91A7B"/>
    <w:rsid w:val="00C97011"/>
    <w:rsid w:val="00C978F5"/>
    <w:rsid w:val="00CA24A4"/>
    <w:rsid w:val="00CA3572"/>
    <w:rsid w:val="00CB0EA5"/>
    <w:rsid w:val="00CB280F"/>
    <w:rsid w:val="00CB330B"/>
    <w:rsid w:val="00CB348D"/>
    <w:rsid w:val="00CB40FB"/>
    <w:rsid w:val="00CC1D22"/>
    <w:rsid w:val="00CD019B"/>
    <w:rsid w:val="00CD10D0"/>
    <w:rsid w:val="00CD1BCA"/>
    <w:rsid w:val="00CD32B9"/>
    <w:rsid w:val="00CD44D2"/>
    <w:rsid w:val="00CD46F5"/>
    <w:rsid w:val="00CD6F60"/>
    <w:rsid w:val="00CE1E94"/>
    <w:rsid w:val="00CE3A42"/>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7582"/>
    <w:rsid w:val="00DB23CE"/>
    <w:rsid w:val="00DB2B22"/>
    <w:rsid w:val="00DB6E6F"/>
    <w:rsid w:val="00DC18AD"/>
    <w:rsid w:val="00DC39E4"/>
    <w:rsid w:val="00DD2071"/>
    <w:rsid w:val="00DD2143"/>
    <w:rsid w:val="00DD6844"/>
    <w:rsid w:val="00DE12D6"/>
    <w:rsid w:val="00DE6FB2"/>
    <w:rsid w:val="00DF133C"/>
    <w:rsid w:val="00DF7CAE"/>
    <w:rsid w:val="00E012D3"/>
    <w:rsid w:val="00E0615E"/>
    <w:rsid w:val="00E15610"/>
    <w:rsid w:val="00E16C85"/>
    <w:rsid w:val="00E202C5"/>
    <w:rsid w:val="00E30F47"/>
    <w:rsid w:val="00E32281"/>
    <w:rsid w:val="00E423C0"/>
    <w:rsid w:val="00E54E90"/>
    <w:rsid w:val="00E56A08"/>
    <w:rsid w:val="00E6414C"/>
    <w:rsid w:val="00E64D13"/>
    <w:rsid w:val="00E64DFE"/>
    <w:rsid w:val="00E67904"/>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B135D"/>
    <w:rsid w:val="00EB3752"/>
    <w:rsid w:val="00EC039D"/>
    <w:rsid w:val="00EC62F7"/>
    <w:rsid w:val="00EC7678"/>
    <w:rsid w:val="00ED1573"/>
    <w:rsid w:val="00ED18DC"/>
    <w:rsid w:val="00ED1AFB"/>
    <w:rsid w:val="00ED3866"/>
    <w:rsid w:val="00ED50B4"/>
    <w:rsid w:val="00ED5D17"/>
    <w:rsid w:val="00ED61A8"/>
    <w:rsid w:val="00ED6201"/>
    <w:rsid w:val="00ED67F0"/>
    <w:rsid w:val="00ED7A2A"/>
    <w:rsid w:val="00EE3E3A"/>
    <w:rsid w:val="00EF1D7F"/>
    <w:rsid w:val="00EF20C2"/>
    <w:rsid w:val="00F0137E"/>
    <w:rsid w:val="00F03B47"/>
    <w:rsid w:val="00F04E44"/>
    <w:rsid w:val="00F0761D"/>
    <w:rsid w:val="00F101C2"/>
    <w:rsid w:val="00F20ED8"/>
    <w:rsid w:val="00F21786"/>
    <w:rsid w:val="00F25D06"/>
    <w:rsid w:val="00F27DDD"/>
    <w:rsid w:val="00F314A5"/>
    <w:rsid w:val="00F31CFF"/>
    <w:rsid w:val="00F37391"/>
    <w:rsid w:val="00F3742B"/>
    <w:rsid w:val="00F37D90"/>
    <w:rsid w:val="00F41FDB"/>
    <w:rsid w:val="00F50597"/>
    <w:rsid w:val="00F5649E"/>
    <w:rsid w:val="00F56D63"/>
    <w:rsid w:val="00F609A9"/>
    <w:rsid w:val="00F72C5B"/>
    <w:rsid w:val="00F77AF2"/>
    <w:rsid w:val="00F80C99"/>
    <w:rsid w:val="00F8510B"/>
    <w:rsid w:val="00F85FB3"/>
    <w:rsid w:val="00F867EC"/>
    <w:rsid w:val="00F9152E"/>
    <w:rsid w:val="00F91B2B"/>
    <w:rsid w:val="00FA1967"/>
    <w:rsid w:val="00FA2BEF"/>
    <w:rsid w:val="00FA70DC"/>
    <w:rsid w:val="00FB146B"/>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6</TotalTime>
  <Pages>2</Pages>
  <Words>566</Words>
  <Characters>3117</Characters>
  <Application>Microsoft Office Word</Application>
  <DocSecurity>0</DocSecurity>
  <Lines>25</Lines>
  <Paragraphs>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3676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10</cp:revision>
  <cp:lastPrinted>2021-04-08T13:15:00Z</cp:lastPrinted>
  <dcterms:created xsi:type="dcterms:W3CDTF">2025-10-04T18:37:00Z</dcterms:created>
  <dcterms:modified xsi:type="dcterms:W3CDTF">2025-10-04T19:13:00Z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