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7F0E7A06" w:rsidR="00101C00" w:rsidRPr="009641B8" w:rsidRDefault="00AE31A0" w:rsidP="00101C00">
      <w:pPr>
        <w:pStyle w:val="HChG"/>
        <w:rPr>
          <w:szCs w:val="28"/>
        </w:rPr>
      </w:pPr>
      <w:r w:rsidRPr="009641B8">
        <w:tab/>
      </w:r>
      <w:r w:rsidRPr="009641B8">
        <w:tab/>
      </w:r>
      <w:r w:rsidR="00CC492C" w:rsidRPr="000846F8">
        <w:rPr>
          <w:szCs w:val="28"/>
        </w:rPr>
        <w:tab/>
      </w:r>
      <w:r w:rsidR="00592281" w:rsidRPr="000846F8">
        <w:rPr>
          <w:szCs w:val="28"/>
        </w:rPr>
        <w:t xml:space="preserve">Proposal for </w:t>
      </w:r>
      <w:r w:rsidR="00592281">
        <w:rPr>
          <w:szCs w:val="28"/>
        </w:rPr>
        <w:t xml:space="preserve">supplement </w:t>
      </w:r>
      <w:r w:rsidR="00A7671A" w:rsidRPr="00A7671A">
        <w:rPr>
          <w:color w:val="FF0000"/>
          <w:szCs w:val="28"/>
        </w:rPr>
        <w:t>4</w:t>
      </w:r>
      <w:r w:rsidR="00592281">
        <w:rPr>
          <w:szCs w:val="28"/>
        </w:rPr>
        <w:t xml:space="preserve"> to the original version of</w:t>
      </w:r>
      <w:r w:rsidR="00592281" w:rsidRPr="000846F8">
        <w:rPr>
          <w:szCs w:val="28"/>
        </w:rPr>
        <w:t xml:space="preserve"> </w:t>
      </w:r>
      <w:r w:rsidR="00592281">
        <w:rPr>
          <w:szCs w:val="28"/>
        </w:rPr>
        <w:t xml:space="preserve">UN </w:t>
      </w:r>
      <w:r w:rsidR="00592281" w:rsidRPr="000846F8">
        <w:rPr>
          <w:szCs w:val="28"/>
        </w:rPr>
        <w:t>Regulation No.</w:t>
      </w:r>
      <w:r w:rsidR="00592281" w:rsidRPr="000846F8">
        <w:t> </w:t>
      </w:r>
      <w:r w:rsidR="00592281">
        <w:rPr>
          <w:szCs w:val="28"/>
        </w:rPr>
        <w:t>163</w:t>
      </w:r>
      <w:r w:rsidR="00592281" w:rsidRPr="000846F8">
        <w:rPr>
          <w:szCs w:val="28"/>
        </w:rPr>
        <w:t xml:space="preserve"> (</w:t>
      </w:r>
      <w:r w:rsidR="00592281">
        <w:t>Vehicle Alarm Systems</w:t>
      </w:r>
      <w:r w:rsidR="00592281"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5ABAB86E"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9F4FFA">
        <w:rPr>
          <w:b w:val="0"/>
          <w:sz w:val="20"/>
        </w:rPr>
        <w:t>4</w:t>
      </w:r>
      <w:r w:rsidR="00592281">
        <w:rPr>
          <w:b w:val="0"/>
          <w:sz w:val="20"/>
        </w:rPr>
        <w:t>3</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F4FFA">
        <w:rPr>
          <w:b w:val="0"/>
          <w:sz w:val="20"/>
        </w:rPr>
        <w:t>4</w:t>
      </w:r>
      <w:r w:rsidR="00592281">
        <w:rPr>
          <w:b w:val="0"/>
          <w:sz w:val="20"/>
        </w:rPr>
        <w:t>3</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250C4B5D" w14:textId="77777777" w:rsidR="009019E9" w:rsidRPr="00953521" w:rsidRDefault="009019E9" w:rsidP="009019E9">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63B3E987" w14:textId="77777777" w:rsidR="009019E9" w:rsidRPr="00953521" w:rsidRDefault="009019E9" w:rsidP="009019E9">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0812C979" w14:textId="42BE93D9" w:rsidR="009019E9" w:rsidRPr="009019E9" w:rsidRDefault="009019E9" w:rsidP="009019E9">
      <w:pPr>
        <w:pStyle w:val="SingleTxtG"/>
        <w:spacing w:line="240" w:lineRule="exact"/>
        <w:ind w:left="2268" w:hanging="1134"/>
      </w:pPr>
      <w:r w:rsidRPr="009019E9">
        <w:t>0.1.</w:t>
      </w:r>
      <w:r w:rsidRPr="009019E9">
        <w:tab/>
      </w:r>
      <w:r w:rsidRPr="009019E9">
        <w:tab/>
        <w:t xml:space="preserve">Supplement </w:t>
      </w:r>
      <w:r w:rsidR="00A7671A" w:rsidRPr="00A7671A">
        <w:rPr>
          <w:color w:val="FF0000"/>
        </w:rPr>
        <w:t>4</w:t>
      </w:r>
      <w:r w:rsidRPr="009019E9">
        <w:t xml:space="preserve"> to the original version is introduced to take into account vehicles of categories X and Y </w:t>
      </w:r>
      <w:r w:rsidRPr="009019E9">
        <w:rPr>
          <w:vertAlign w:val="superscript"/>
        </w:rPr>
        <w:t>1</w:t>
      </w:r>
      <w:r w:rsidRPr="009019E9">
        <w:t xml:space="preserve">, as well as vehicles with a manual mode operating at speeds above 6 km/h which are equipped with an Automated Driving System (ADS). </w:t>
      </w:r>
      <w:r w:rsidRPr="009019E9">
        <w:rPr>
          <w:vertAlign w:val="superscript"/>
        </w:rPr>
        <w:t>1</w:t>
      </w:r>
    </w:p>
    <w:p w14:paraId="53C7C9DF" w14:textId="77777777" w:rsidR="009019E9" w:rsidRPr="009019E9" w:rsidRDefault="009019E9" w:rsidP="009019E9">
      <w:pPr>
        <w:spacing w:line="240" w:lineRule="exact"/>
        <w:ind w:left="2268" w:right="1134" w:hanging="1134"/>
        <w:contextualSpacing/>
        <w:jc w:val="both"/>
        <w:rPr>
          <w:rFonts w:eastAsiaTheme="minorEastAsia"/>
          <w:color w:val="000000" w:themeColor="text1"/>
        </w:rPr>
      </w:pPr>
      <w:r w:rsidRPr="009019E9">
        <w:rPr>
          <w:rFonts w:eastAsiaTheme="minorEastAsia"/>
          <w:color w:val="000000" w:themeColor="text1"/>
        </w:rPr>
        <w:t xml:space="preserve">0.1.1. </w:t>
      </w:r>
      <w:r w:rsidRPr="009019E9">
        <w:rPr>
          <w:rFonts w:eastAsiaTheme="minorEastAsia"/>
          <w:color w:val="000000" w:themeColor="text1"/>
        </w:rPr>
        <w:tab/>
      </w:r>
      <w:r w:rsidRPr="009019E9">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9019E9">
        <w:rPr>
          <w:rFonts w:eastAsiaTheme="minorEastAsia"/>
          <w:color w:val="000000" w:themeColor="text1"/>
        </w:rPr>
        <w:t>in the vehicle</w:t>
      </w:r>
      <w:r w:rsidRPr="009019E9">
        <w:rPr>
          <w:rFonts w:eastAsiaTheme="minorEastAsia"/>
        </w:rPr>
        <w:t>. In the absence of driver/manual driving controls in the vehicle, provisions related to them shall not be taken into account if not already covered by this amendment.</w:t>
      </w:r>
    </w:p>
    <w:p w14:paraId="32986294" w14:textId="77777777" w:rsidR="009019E9" w:rsidRPr="009019E9" w:rsidRDefault="009019E9" w:rsidP="009019E9">
      <w:pPr>
        <w:spacing w:line="240" w:lineRule="exact"/>
        <w:ind w:left="2268" w:right="1134" w:hanging="1134"/>
        <w:contextualSpacing/>
        <w:jc w:val="both"/>
        <w:rPr>
          <w:rFonts w:eastAsiaTheme="minorEastAsia"/>
          <w:color w:val="000000" w:themeColor="text1"/>
        </w:rPr>
      </w:pPr>
    </w:p>
    <w:p w14:paraId="1B0A9731" w14:textId="77777777" w:rsidR="009019E9" w:rsidRPr="00015CF4" w:rsidRDefault="009019E9" w:rsidP="009019E9">
      <w:pPr>
        <w:spacing w:line="240" w:lineRule="exact"/>
        <w:ind w:left="2268" w:right="1134" w:hanging="1134"/>
        <w:contextualSpacing/>
        <w:jc w:val="both"/>
        <w:rPr>
          <w:rFonts w:eastAsiaTheme="minorEastAsia"/>
          <w:color w:val="000000" w:themeColor="text1"/>
        </w:rPr>
      </w:pPr>
      <w:r w:rsidRPr="009019E9">
        <w:rPr>
          <w:rFonts w:eastAsiaTheme="minorEastAsia"/>
          <w:color w:val="000000" w:themeColor="text1"/>
        </w:rPr>
        <w:t xml:space="preserve">0.1.2. </w:t>
      </w:r>
      <w:r w:rsidRPr="009019E9">
        <w:rPr>
          <w:rFonts w:eastAsiaTheme="minorEastAsia"/>
          <w:color w:val="000000" w:themeColor="text1"/>
        </w:rPr>
        <w:tab/>
        <w:t xml:space="preserve">In case of vehicles equipped with an ADS </w:t>
      </w:r>
      <w:r w:rsidRPr="00D93077">
        <w:rPr>
          <w:rFonts w:eastAsiaTheme="minorEastAsia"/>
          <w:strike/>
          <w:color w:val="FF0000"/>
        </w:rPr>
        <w:t>other than vehicles of categories X and Y</w:t>
      </w:r>
      <w:r w:rsidRPr="009019E9">
        <w:rPr>
          <w:rFonts w:eastAsiaTheme="minorEastAsia"/>
          <w:color w:val="000000" w:themeColor="text1"/>
        </w:rPr>
        <w:t>, in any driving mode no special provisions or exemptions apply</w:t>
      </w:r>
      <w:r w:rsidRPr="00C7441B">
        <w:rPr>
          <w:rFonts w:eastAsiaTheme="minorEastAsia"/>
          <w:b/>
          <w:bCs/>
          <w:color w:val="000000" w:themeColor="text1"/>
        </w:rPr>
        <w:t>.</w:t>
      </w:r>
      <w:r>
        <w:rPr>
          <w:rFonts w:eastAsiaTheme="minorEastAsia"/>
          <w:color w:val="000000" w:themeColor="text1"/>
        </w:rPr>
        <w:t>"</w:t>
      </w:r>
    </w:p>
    <w:p w14:paraId="0056FAF6" w14:textId="77777777" w:rsidR="009019E9" w:rsidRPr="00953521" w:rsidRDefault="009019E9" w:rsidP="009019E9">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1.1., footnote 1, </w:t>
      </w:r>
      <w:r w:rsidRPr="00953521">
        <w:rPr>
          <w:rFonts w:eastAsia="DengXian"/>
          <w:iCs/>
          <w:lang w:eastAsia="zh-CN"/>
        </w:rPr>
        <w:t>amend to read:</w:t>
      </w:r>
    </w:p>
    <w:p w14:paraId="23E65FC6" w14:textId="77777777" w:rsidR="009019E9" w:rsidRDefault="009019E9" w:rsidP="009019E9">
      <w:pPr>
        <w:pStyle w:val="Voetnoottekst"/>
        <w:rPr>
          <w:rStyle w:val="Hyperlink"/>
          <w:iCs/>
          <w:color w:val="auto"/>
          <w:szCs w:val="18"/>
        </w:rPr>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953521">
        <w:rPr>
          <w:szCs w:val="18"/>
        </w:rPr>
        <w:tab/>
      </w:r>
      <w:bookmarkEnd w:id="1"/>
      <w:r w:rsidRPr="00DE0F82">
        <w:t>As defined in the Consolidated Resolution on the Construction of Vehicles (R.E.3), document ECE/TRANS/WP.29/78/Rev.</w:t>
      </w:r>
      <w:r w:rsidRPr="00595C4B">
        <w:rPr>
          <w:strike/>
        </w:rPr>
        <w:t>6</w:t>
      </w:r>
      <w:r w:rsidRPr="00595C4B">
        <w:rPr>
          <w:b/>
          <w:bCs/>
        </w:rPr>
        <w:t>8</w:t>
      </w:r>
      <w:r w:rsidRPr="001B7EF4">
        <w:t>, par</w:t>
      </w:r>
      <w:r>
        <w:t>a</w:t>
      </w:r>
      <w:r w:rsidRPr="001B7EF4">
        <w:t>. 2</w:t>
      </w:r>
      <w:r>
        <w:t xml:space="preserve"> -</w:t>
      </w:r>
      <w:r w:rsidRPr="00DE0F82">
        <w:t xml:space="preserve"> </w:t>
      </w:r>
      <w:hyperlink r:id="rId11" w:history="1">
        <w:r w:rsidRPr="0081640B">
          <w:rPr>
            <w:rStyle w:val="Hyperlink"/>
            <w:szCs w:val="18"/>
            <w:lang w:val="en-US"/>
          </w:rPr>
          <w:t>https://unece.org/transport/</w:t>
        </w:r>
        <w:r w:rsidRPr="0081640B">
          <w:rPr>
            <w:rStyle w:val="Hyperlink"/>
            <w:strike/>
            <w:szCs w:val="18"/>
            <w:lang w:val="en-US"/>
          </w:rPr>
          <w:t>standards</w:t>
        </w:r>
        <w:r w:rsidRPr="0081640B">
          <w:rPr>
            <w:rStyle w:val="Hyperlink"/>
            <w:szCs w:val="18"/>
            <w:lang w:val="en-US"/>
          </w:rPr>
          <w:t>/vehicle-regulations/wp29/resolutions</w:t>
        </w:r>
      </w:hyperlink>
      <w:r w:rsidRPr="008721FA">
        <w:t>.</w:t>
      </w:r>
      <w:r>
        <w:rPr>
          <w:rStyle w:val="Hyperlink"/>
          <w:iCs/>
          <w:color w:val="auto"/>
          <w:szCs w:val="18"/>
        </w:rPr>
        <w:t>"</w:t>
      </w:r>
    </w:p>
    <w:p w14:paraId="57F4EF71" w14:textId="77777777" w:rsidR="009019E9" w:rsidRDefault="009019E9" w:rsidP="009019E9">
      <w:pPr>
        <w:ind w:left="1134"/>
        <w:rPr>
          <w:bCs/>
          <w:i/>
          <w:iCs/>
        </w:rPr>
      </w:pPr>
    </w:p>
    <w:p w14:paraId="6A92B956" w14:textId="77777777" w:rsidR="009019E9" w:rsidRDefault="009019E9" w:rsidP="009019E9">
      <w:pPr>
        <w:ind w:left="1134"/>
        <w:rPr>
          <w:bCs/>
        </w:rPr>
      </w:pPr>
      <w:r>
        <w:rPr>
          <w:bCs/>
          <w:i/>
          <w:iCs/>
        </w:rPr>
        <w:t xml:space="preserve">Paragraph 4.4.1., footnote 3, </w:t>
      </w:r>
      <w:r w:rsidRPr="004B17F7">
        <w:rPr>
          <w:bCs/>
        </w:rPr>
        <w:t>amend to read:</w:t>
      </w:r>
    </w:p>
    <w:p w14:paraId="19DCF8AD" w14:textId="77777777" w:rsidR="009019E9" w:rsidRDefault="009019E9" w:rsidP="009019E9">
      <w:pPr>
        <w:ind w:left="1134"/>
        <w:rPr>
          <w:bCs/>
        </w:rPr>
      </w:pPr>
    </w:p>
    <w:p w14:paraId="4D3CD5EB" w14:textId="77777777" w:rsidR="009019E9" w:rsidRPr="004B17F7" w:rsidRDefault="009019E9" w:rsidP="009019E9">
      <w:pPr>
        <w:tabs>
          <w:tab w:val="right" w:pos="993"/>
        </w:tabs>
        <w:ind w:left="1134" w:right="1134" w:hanging="1134"/>
        <w:rPr>
          <w:bCs/>
        </w:rPr>
      </w:pPr>
      <w:r>
        <w:tab/>
        <w:t>"</w:t>
      </w:r>
      <w:r>
        <w:rPr>
          <w:rStyle w:val="Voetnootmarkering"/>
        </w:rPr>
        <w:t>3</w:t>
      </w:r>
      <w:r>
        <w:tab/>
      </w:r>
      <w:r>
        <w:rPr>
          <w:sz w:val="18"/>
          <w:szCs w:val="18"/>
        </w:rPr>
        <w:t>As defined</w:t>
      </w:r>
      <w:r w:rsidRPr="004B17F7">
        <w:rPr>
          <w:sz w:val="18"/>
          <w:szCs w:val="18"/>
        </w:rPr>
        <w:t xml:space="preserve"> in Annex 3 to the Consolidated Resolution on the Construction of Vehicles (R.E.3), document ECE/TRANS/WP.29/78/Rev. </w:t>
      </w:r>
      <w:r w:rsidRPr="0036461E">
        <w:rPr>
          <w:strike/>
          <w:sz w:val="18"/>
          <w:szCs w:val="18"/>
        </w:rPr>
        <w:t>6</w:t>
      </w:r>
      <w:r w:rsidRPr="0036461E">
        <w:rPr>
          <w:b/>
          <w:bCs/>
          <w:sz w:val="18"/>
          <w:szCs w:val="18"/>
        </w:rPr>
        <w:t>8</w:t>
      </w:r>
      <w:r>
        <w:rPr>
          <w:sz w:val="18"/>
          <w:szCs w:val="18"/>
        </w:rPr>
        <w:t xml:space="preserve"> (</w:t>
      </w:r>
      <w:hyperlink r:id="rId12" w:history="1">
        <w:r w:rsidRPr="00103EB8">
          <w:rPr>
            <w:rStyle w:val="Hyperlink"/>
            <w:strike/>
            <w:szCs w:val="18"/>
            <w:lang w:val="en-US"/>
          </w:rPr>
          <w:t>https://unece.org/transport/standards/transport/vehicle-regulations-wp29/resolutions</w:t>
        </w:r>
      </w:hyperlink>
      <w:r>
        <w:rPr>
          <w:sz w:val="18"/>
          <w:szCs w:val="18"/>
        </w:rPr>
        <w:t xml:space="preserve"> </w:t>
      </w:r>
      <w:hyperlink r:id="rId13" w:history="1">
        <w:r w:rsidRPr="00103EB8">
          <w:rPr>
            <w:rStyle w:val="Hyperlink"/>
            <w:b/>
            <w:bCs/>
            <w:sz w:val="18"/>
            <w:szCs w:val="18"/>
          </w:rPr>
          <w:t>https://unece.org/transport/vehicle-regulations/wp29/resolutions</w:t>
        </w:r>
      </w:hyperlink>
      <w:r>
        <w:rPr>
          <w:sz w:val="18"/>
          <w:szCs w:val="18"/>
        </w:rPr>
        <w:t>)"</w:t>
      </w:r>
    </w:p>
    <w:p w14:paraId="31E786BE" w14:textId="77777777" w:rsidR="009019E9" w:rsidRPr="000846F8" w:rsidRDefault="009019E9" w:rsidP="009019E9">
      <w:pPr>
        <w:tabs>
          <w:tab w:val="right" w:pos="993"/>
        </w:tabs>
        <w:ind w:left="1134" w:right="1134" w:hanging="1134"/>
      </w:pPr>
    </w:p>
    <w:p w14:paraId="1A28EFDB" w14:textId="77777777" w:rsidR="009019E9" w:rsidRPr="000846F8" w:rsidRDefault="009019E9" w:rsidP="009019E9">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9019E9">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4"/>
      <w:headerReference w:type="default" r:id="rId15"/>
      <w:footerReference w:type="even" r:id="rId16"/>
      <w:footerReference w:type="default" r:id="rId17"/>
      <w:head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F6DDA" w14:textId="77777777" w:rsidR="00752DD0" w:rsidRDefault="00752DD0"/>
  </w:endnote>
  <w:endnote w:type="continuationSeparator" w:id="0">
    <w:p w14:paraId="2CBDB080" w14:textId="77777777" w:rsidR="00752DD0" w:rsidRDefault="00752DD0"/>
  </w:endnote>
  <w:endnote w:type="continuationNotice" w:id="1">
    <w:p w14:paraId="2E31684D" w14:textId="77777777" w:rsidR="00752DD0" w:rsidRDefault="00752D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5D9077" w14:textId="77777777" w:rsidR="00752DD0" w:rsidRPr="000B175B" w:rsidRDefault="00752DD0" w:rsidP="000B175B">
      <w:pPr>
        <w:tabs>
          <w:tab w:val="right" w:pos="2155"/>
        </w:tabs>
        <w:spacing w:after="80"/>
        <w:ind w:left="680"/>
        <w:rPr>
          <w:u w:val="single"/>
        </w:rPr>
      </w:pPr>
      <w:r>
        <w:rPr>
          <w:u w:val="single"/>
        </w:rPr>
        <w:tab/>
      </w:r>
    </w:p>
  </w:footnote>
  <w:footnote w:type="continuationSeparator" w:id="0">
    <w:p w14:paraId="11936B9C" w14:textId="77777777" w:rsidR="00752DD0" w:rsidRPr="00FC68B7" w:rsidRDefault="00752DD0" w:rsidP="00FC68B7">
      <w:pPr>
        <w:tabs>
          <w:tab w:val="left" w:pos="2155"/>
        </w:tabs>
        <w:spacing w:after="80"/>
        <w:ind w:left="680"/>
        <w:rPr>
          <w:u w:val="single"/>
        </w:rPr>
      </w:pPr>
      <w:r>
        <w:rPr>
          <w:u w:val="single"/>
        </w:rPr>
        <w:tab/>
      </w:r>
    </w:p>
  </w:footnote>
  <w:footnote w:type="continuationNotice" w:id="1">
    <w:p w14:paraId="4D92A00F" w14:textId="77777777" w:rsidR="00752DD0" w:rsidRDefault="00752DD0"/>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079137B"/>
    <w:multiLevelType w:val="hybridMultilevel"/>
    <w:tmpl w:val="300830A2"/>
    <w:lvl w:ilvl="0" w:tplc="2E98E316">
      <w:start w:val="1"/>
      <w:numFmt w:val="lowerLetter"/>
      <w:lvlText w:val="(%1)"/>
      <w:lvlJc w:val="left"/>
      <w:pPr>
        <w:ind w:left="3408" w:hanging="1140"/>
      </w:pPr>
      <w:rPr>
        <w:rFonts w:hint="default"/>
        <w:b/>
        <w:bCs w:val="0"/>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2"/>
  </w:num>
  <w:num w:numId="12" w16cid:durableId="1785618207">
    <w:abstractNumId w:val="19"/>
  </w:num>
  <w:num w:numId="13" w16cid:durableId="1090855810">
    <w:abstractNumId w:val="11"/>
  </w:num>
  <w:num w:numId="14" w16cid:durableId="2079130742">
    <w:abstractNumId w:val="17"/>
  </w:num>
  <w:num w:numId="15" w16cid:durableId="570695108">
    <w:abstractNumId w:val="23"/>
  </w:num>
  <w:num w:numId="16" w16cid:durableId="1321159597">
    <w:abstractNumId w:val="18"/>
  </w:num>
  <w:num w:numId="17" w16cid:durableId="1757550221">
    <w:abstractNumId w:val="30"/>
  </w:num>
  <w:num w:numId="18" w16cid:durableId="398677723">
    <w:abstractNumId w:val="33"/>
  </w:num>
  <w:num w:numId="19" w16cid:durableId="2069957322">
    <w:abstractNumId w:val="13"/>
  </w:num>
  <w:num w:numId="20" w16cid:durableId="1964342037">
    <w:abstractNumId w:val="29"/>
  </w:num>
  <w:num w:numId="21" w16cid:durableId="428238356">
    <w:abstractNumId w:val="24"/>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1"/>
  </w:num>
  <w:num w:numId="29" w16cid:durableId="1166749431">
    <w:abstractNumId w:val="28"/>
  </w:num>
  <w:num w:numId="30" w16cid:durableId="347289985">
    <w:abstractNumId w:val="12"/>
  </w:num>
  <w:num w:numId="31" w16cid:durableId="382218942">
    <w:abstractNumId w:val="31"/>
  </w:num>
  <w:num w:numId="32" w16cid:durableId="636759398">
    <w:abstractNumId w:val="25"/>
  </w:num>
  <w:num w:numId="33" w16cid:durableId="393823071">
    <w:abstractNumId w:val="20"/>
  </w:num>
  <w:num w:numId="34" w16cid:durableId="4418188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4D14"/>
    <w:rsid w:val="000F7715"/>
    <w:rsid w:val="00101C00"/>
    <w:rsid w:val="00112120"/>
    <w:rsid w:val="0013785F"/>
    <w:rsid w:val="00142491"/>
    <w:rsid w:val="00143BF8"/>
    <w:rsid w:val="00145183"/>
    <w:rsid w:val="00156B99"/>
    <w:rsid w:val="0016113F"/>
    <w:rsid w:val="0016358F"/>
    <w:rsid w:val="00166124"/>
    <w:rsid w:val="00175911"/>
    <w:rsid w:val="0018395E"/>
    <w:rsid w:val="00184DDA"/>
    <w:rsid w:val="001900CD"/>
    <w:rsid w:val="001A0452"/>
    <w:rsid w:val="001B4B04"/>
    <w:rsid w:val="001B5875"/>
    <w:rsid w:val="001C26DD"/>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53F6"/>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B3201"/>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861E0"/>
    <w:rsid w:val="0039621D"/>
    <w:rsid w:val="003A11A6"/>
    <w:rsid w:val="003A3B4C"/>
    <w:rsid w:val="003A3F6E"/>
    <w:rsid w:val="003A4205"/>
    <w:rsid w:val="003A46BB"/>
    <w:rsid w:val="003A4EC7"/>
    <w:rsid w:val="003A7295"/>
    <w:rsid w:val="003B1F60"/>
    <w:rsid w:val="003C14F7"/>
    <w:rsid w:val="003C23E1"/>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15EB8"/>
    <w:rsid w:val="00425255"/>
    <w:rsid w:val="004325CB"/>
    <w:rsid w:val="004353FE"/>
    <w:rsid w:val="00440A07"/>
    <w:rsid w:val="00462880"/>
    <w:rsid w:val="0046461C"/>
    <w:rsid w:val="004667F1"/>
    <w:rsid w:val="00467350"/>
    <w:rsid w:val="0047134C"/>
    <w:rsid w:val="00476F24"/>
    <w:rsid w:val="00477DA4"/>
    <w:rsid w:val="00480745"/>
    <w:rsid w:val="00493D3B"/>
    <w:rsid w:val="004A0575"/>
    <w:rsid w:val="004A3900"/>
    <w:rsid w:val="004A5D33"/>
    <w:rsid w:val="004B0CFA"/>
    <w:rsid w:val="004B0F72"/>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16F5"/>
    <w:rsid w:val="005420F2"/>
    <w:rsid w:val="0054285C"/>
    <w:rsid w:val="005443E7"/>
    <w:rsid w:val="00544EE3"/>
    <w:rsid w:val="00552EA7"/>
    <w:rsid w:val="00561168"/>
    <w:rsid w:val="0056351C"/>
    <w:rsid w:val="00566E14"/>
    <w:rsid w:val="005670E7"/>
    <w:rsid w:val="005702D5"/>
    <w:rsid w:val="00584173"/>
    <w:rsid w:val="00584618"/>
    <w:rsid w:val="005862DF"/>
    <w:rsid w:val="005862EB"/>
    <w:rsid w:val="00592281"/>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14EC"/>
    <w:rsid w:val="007228D5"/>
    <w:rsid w:val="0072632A"/>
    <w:rsid w:val="007311EC"/>
    <w:rsid w:val="0073533E"/>
    <w:rsid w:val="007358E8"/>
    <w:rsid w:val="00736ECE"/>
    <w:rsid w:val="007416DA"/>
    <w:rsid w:val="00742F86"/>
    <w:rsid w:val="0074533B"/>
    <w:rsid w:val="0075033C"/>
    <w:rsid w:val="00751B23"/>
    <w:rsid w:val="00752DD0"/>
    <w:rsid w:val="00762145"/>
    <w:rsid w:val="007643BC"/>
    <w:rsid w:val="00773BF8"/>
    <w:rsid w:val="00780C68"/>
    <w:rsid w:val="00784FA1"/>
    <w:rsid w:val="00786787"/>
    <w:rsid w:val="0079080A"/>
    <w:rsid w:val="00792646"/>
    <w:rsid w:val="007959FE"/>
    <w:rsid w:val="00797E79"/>
    <w:rsid w:val="007A084E"/>
    <w:rsid w:val="007A0CF1"/>
    <w:rsid w:val="007A56D5"/>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19E9"/>
    <w:rsid w:val="00903E0A"/>
    <w:rsid w:val="00915888"/>
    <w:rsid w:val="009173AD"/>
    <w:rsid w:val="0092315E"/>
    <w:rsid w:val="00926E47"/>
    <w:rsid w:val="009369A9"/>
    <w:rsid w:val="00941468"/>
    <w:rsid w:val="0094343D"/>
    <w:rsid w:val="00944583"/>
    <w:rsid w:val="00947162"/>
    <w:rsid w:val="00952015"/>
    <w:rsid w:val="00956CF2"/>
    <w:rsid w:val="009610D0"/>
    <w:rsid w:val="009621A2"/>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4FFA"/>
    <w:rsid w:val="009F57E3"/>
    <w:rsid w:val="00A03B6B"/>
    <w:rsid w:val="00A04300"/>
    <w:rsid w:val="00A067B2"/>
    <w:rsid w:val="00A079B5"/>
    <w:rsid w:val="00A10F4F"/>
    <w:rsid w:val="00A11067"/>
    <w:rsid w:val="00A117E2"/>
    <w:rsid w:val="00A1227C"/>
    <w:rsid w:val="00A13048"/>
    <w:rsid w:val="00A1704A"/>
    <w:rsid w:val="00A20745"/>
    <w:rsid w:val="00A23529"/>
    <w:rsid w:val="00A23C35"/>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71A"/>
    <w:rsid w:val="00A76A69"/>
    <w:rsid w:val="00A8483A"/>
    <w:rsid w:val="00A879A4"/>
    <w:rsid w:val="00AA0FF8"/>
    <w:rsid w:val="00AA2E18"/>
    <w:rsid w:val="00AA49E6"/>
    <w:rsid w:val="00AA798F"/>
    <w:rsid w:val="00AB7352"/>
    <w:rsid w:val="00AC07CD"/>
    <w:rsid w:val="00AC0F2C"/>
    <w:rsid w:val="00AC38EF"/>
    <w:rsid w:val="00AC502A"/>
    <w:rsid w:val="00AD66C2"/>
    <w:rsid w:val="00AD7DBC"/>
    <w:rsid w:val="00AE0666"/>
    <w:rsid w:val="00AE1763"/>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5A95"/>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2822"/>
    <w:rsid w:val="00C33FAF"/>
    <w:rsid w:val="00C37129"/>
    <w:rsid w:val="00C463DD"/>
    <w:rsid w:val="00C53E43"/>
    <w:rsid w:val="00C54B57"/>
    <w:rsid w:val="00C5647D"/>
    <w:rsid w:val="00C63517"/>
    <w:rsid w:val="00C745C3"/>
    <w:rsid w:val="00C838ED"/>
    <w:rsid w:val="00C852EF"/>
    <w:rsid w:val="00C85ED5"/>
    <w:rsid w:val="00C91A7B"/>
    <w:rsid w:val="00C97011"/>
    <w:rsid w:val="00C978F5"/>
    <w:rsid w:val="00CA24A4"/>
    <w:rsid w:val="00CB0EA5"/>
    <w:rsid w:val="00CB280F"/>
    <w:rsid w:val="00CB330B"/>
    <w:rsid w:val="00CB348D"/>
    <w:rsid w:val="00CB40FB"/>
    <w:rsid w:val="00CC1D22"/>
    <w:rsid w:val="00CC492C"/>
    <w:rsid w:val="00CD019B"/>
    <w:rsid w:val="00CD10D0"/>
    <w:rsid w:val="00CD1BCA"/>
    <w:rsid w:val="00CD32B9"/>
    <w:rsid w:val="00CD44D2"/>
    <w:rsid w:val="00CD46F5"/>
    <w:rsid w:val="00CD6F60"/>
    <w:rsid w:val="00CE4A8F"/>
    <w:rsid w:val="00CE57B1"/>
    <w:rsid w:val="00CF071D"/>
    <w:rsid w:val="00CF15E5"/>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3077"/>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2496"/>
    <w:rsid w:val="00DF7CAE"/>
    <w:rsid w:val="00E012D3"/>
    <w:rsid w:val="00E0615E"/>
    <w:rsid w:val="00E15610"/>
    <w:rsid w:val="00E16C85"/>
    <w:rsid w:val="00E202C5"/>
    <w:rsid w:val="00E32281"/>
    <w:rsid w:val="00E423C0"/>
    <w:rsid w:val="00E52320"/>
    <w:rsid w:val="00E54E90"/>
    <w:rsid w:val="00E56B38"/>
    <w:rsid w:val="00E6414C"/>
    <w:rsid w:val="00E64D13"/>
    <w:rsid w:val="00E64DFE"/>
    <w:rsid w:val="00E71624"/>
    <w:rsid w:val="00E71A29"/>
    <w:rsid w:val="00E7260F"/>
    <w:rsid w:val="00E75620"/>
    <w:rsid w:val="00E83D85"/>
    <w:rsid w:val="00E8702D"/>
    <w:rsid w:val="00E875E1"/>
    <w:rsid w:val="00E905F4"/>
    <w:rsid w:val="00E916A9"/>
    <w:rsid w:val="00E916DE"/>
    <w:rsid w:val="00E91F13"/>
    <w:rsid w:val="00E925AD"/>
    <w:rsid w:val="00E937D1"/>
    <w:rsid w:val="00E96630"/>
    <w:rsid w:val="00EA4B87"/>
    <w:rsid w:val="00EA6EF0"/>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4A8C"/>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standards/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standards/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360</Words>
  <Characters>1982</Characters>
  <Application>Microsoft Office Word</Application>
  <DocSecurity>0</DocSecurity>
  <Lines>16</Lines>
  <Paragraphs>4</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2338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6</cp:revision>
  <cp:lastPrinted>2021-04-08T13:15:00Z</cp:lastPrinted>
  <dcterms:created xsi:type="dcterms:W3CDTF">2025-10-03T14:16:00Z</dcterms:created>
  <dcterms:modified xsi:type="dcterms:W3CDTF">2025-10-04T08:00:00Z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