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0F93EC" w14:textId="77777777" w:rsidR="000E6669" w:rsidRDefault="000E6669" w:rsidP="000E6669">
      <w:pPr>
        <w:pStyle w:val="HMG"/>
      </w:pPr>
      <w:bookmarkStart w:id="0" w:name="_Toc354410589"/>
      <w:r w:rsidRPr="00825EA2">
        <w:t>Proposal</w:t>
      </w:r>
    </w:p>
    <w:p w14:paraId="52AAAA56" w14:textId="77777777" w:rsidR="000E6669" w:rsidRPr="00C869BE" w:rsidRDefault="000E6669" w:rsidP="000E6669"/>
    <w:p w14:paraId="78558AC4" w14:textId="77777777" w:rsidR="000E6669" w:rsidRPr="00825EA2" w:rsidRDefault="000E6669" w:rsidP="000E6669">
      <w:pPr>
        <w:keepNext/>
        <w:keepLines/>
        <w:spacing w:before="360" w:after="240" w:line="300" w:lineRule="exact"/>
        <w:ind w:left="284" w:right="1134" w:hanging="284"/>
        <w:rPr>
          <w:b/>
          <w:sz w:val="28"/>
        </w:rPr>
      </w:pPr>
      <w:r w:rsidRPr="00825EA2">
        <w:rPr>
          <w:b/>
          <w:sz w:val="28"/>
        </w:rPr>
        <w:t>2.</w:t>
      </w:r>
      <w:r w:rsidRPr="00825EA2">
        <w:rPr>
          <w:b/>
          <w:sz w:val="28"/>
        </w:rPr>
        <w:tab/>
      </w:r>
      <w:r w:rsidRPr="00825EA2">
        <w:rPr>
          <w:b/>
          <w:sz w:val="28"/>
        </w:rPr>
        <w:tab/>
        <w:t>Definitions</w:t>
      </w:r>
      <w:bookmarkEnd w:id="0"/>
    </w:p>
    <w:p w14:paraId="04B98621" w14:textId="77777777" w:rsidR="000E6669" w:rsidRPr="00825EA2" w:rsidRDefault="000E6669" w:rsidP="000E6669">
      <w:pPr>
        <w:spacing w:after="120"/>
        <w:ind w:left="284" w:right="1134" w:hanging="284"/>
        <w:jc w:val="both"/>
      </w:pPr>
      <w:r w:rsidRPr="00825EA2">
        <w:t>…</w:t>
      </w:r>
    </w:p>
    <w:p w14:paraId="5C5B5C74" w14:textId="31687AA3" w:rsidR="000E6669" w:rsidRDefault="000E6669" w:rsidP="000E6669">
      <w:pPr>
        <w:ind w:left="709" w:hanging="709"/>
        <w:rPr>
          <w:b/>
          <w:bCs/>
        </w:rPr>
      </w:pPr>
      <w:bookmarkStart w:id="1" w:name="_Hlk51269062"/>
      <w:r w:rsidRPr="00104AEF">
        <w:rPr>
          <w:b/>
          <w:bCs/>
        </w:rPr>
        <w:t>2.xx.</w:t>
      </w:r>
      <w:r w:rsidRPr="00104AEF">
        <w:rPr>
          <w:b/>
          <w:bCs/>
        </w:rPr>
        <w:tab/>
      </w:r>
      <w:bookmarkStart w:id="2" w:name="_Hlk44436744"/>
      <w:bookmarkEnd w:id="1"/>
      <w:r w:rsidRPr="00104AEF">
        <w:rPr>
          <w:b/>
          <w:bCs/>
        </w:rPr>
        <w:t>"</w:t>
      </w:r>
      <w:r w:rsidRPr="00CF0A0C">
        <w:rPr>
          <w:b/>
          <w:bCs/>
        </w:rPr>
        <w:t>Time-to-Collision (TTC) trigger</w:t>
      </w:r>
      <w:r>
        <w:rPr>
          <w:b/>
          <w:bCs/>
        </w:rPr>
        <w:t>”</w:t>
      </w:r>
      <w:r w:rsidRPr="00CF0A0C">
        <w:rPr>
          <w:b/>
          <w:bCs/>
        </w:rPr>
        <w:t xml:space="preserve"> means longitudinal and lateral calculation of the Time-to-Collision (TTC), which is the relative Euclidean distance divided by the relative Euclidean velocity between the vehicle </w:t>
      </w:r>
      <w:r w:rsidRPr="00C54D06">
        <w:rPr>
          <w:b/>
          <w:bCs/>
        </w:rPr>
        <w:t xml:space="preserve">and the </w:t>
      </w:r>
      <w:r w:rsidR="003C5375" w:rsidRPr="00C54D06">
        <w:rPr>
          <w:b/>
          <w:bCs/>
        </w:rPr>
        <w:t xml:space="preserve">safety relevant </w:t>
      </w:r>
      <w:r w:rsidRPr="00C54D06">
        <w:rPr>
          <w:b/>
          <w:bCs/>
        </w:rPr>
        <w:t>object, calculated</w:t>
      </w:r>
      <w:r w:rsidRPr="00CF0A0C">
        <w:rPr>
          <w:b/>
          <w:bCs/>
        </w:rPr>
        <w:t xml:space="preserve"> based on the fused sensor data. TTC is calculated in cases the </w:t>
      </w:r>
      <w:r w:rsidR="00C54D06">
        <w:rPr>
          <w:b/>
          <w:bCs/>
        </w:rPr>
        <w:t xml:space="preserve">current trajectories </w:t>
      </w:r>
      <w:r w:rsidRPr="00CF0A0C">
        <w:rPr>
          <w:b/>
          <w:bCs/>
        </w:rPr>
        <w:t xml:space="preserve">of the ADS and the object along their current routes are crossing. </w:t>
      </w:r>
    </w:p>
    <w:p w14:paraId="37F6BE62" w14:textId="77777777" w:rsidR="000E6669" w:rsidRDefault="000E6669" w:rsidP="000E6669">
      <w:pPr>
        <w:ind w:left="709" w:hanging="709"/>
        <w:rPr>
          <w:b/>
          <w:bCs/>
        </w:rPr>
      </w:pPr>
    </w:p>
    <w:p w14:paraId="0FF29331" w14:textId="6C6573A2" w:rsidR="000E6669" w:rsidRDefault="003C5375" w:rsidP="000E6669">
      <w:pPr>
        <w:ind w:left="709" w:hanging="709"/>
        <w:rPr>
          <w:b/>
          <w:bCs/>
        </w:rPr>
      </w:pPr>
      <w:r>
        <w:rPr>
          <w:b/>
          <w:bCs/>
        </w:rPr>
        <w:t>(…)</w:t>
      </w:r>
    </w:p>
    <w:p w14:paraId="5A52ADD7" w14:textId="77777777" w:rsidR="003C5375" w:rsidRDefault="003C5375" w:rsidP="000E6669">
      <w:pPr>
        <w:ind w:left="709" w:hanging="709"/>
        <w:rPr>
          <w:b/>
          <w:bCs/>
        </w:rPr>
      </w:pPr>
    </w:p>
    <w:p w14:paraId="327CBA4E" w14:textId="40A95C0A" w:rsidR="003C5375" w:rsidRPr="003C5375" w:rsidRDefault="003C5375" w:rsidP="003C5375">
      <w:pPr>
        <w:keepNext/>
        <w:keepLines/>
        <w:spacing w:before="360" w:after="240" w:line="300" w:lineRule="exact"/>
        <w:ind w:left="284" w:right="1134" w:hanging="284"/>
        <w:rPr>
          <w:b/>
          <w:sz w:val="28"/>
        </w:rPr>
      </w:pPr>
      <w:r>
        <w:rPr>
          <w:b/>
          <w:sz w:val="28"/>
        </w:rPr>
        <w:t xml:space="preserve">3.  </w:t>
      </w:r>
      <w:r w:rsidRPr="003C5375">
        <w:rPr>
          <w:b/>
          <w:sz w:val="28"/>
        </w:rPr>
        <w:t xml:space="preserve">Data Storage and Security </w:t>
      </w:r>
    </w:p>
    <w:p w14:paraId="4E394644" w14:textId="6C65F5F9" w:rsidR="003C5375" w:rsidRDefault="003C5375" w:rsidP="000E6669">
      <w:pPr>
        <w:ind w:left="709" w:hanging="709"/>
        <w:rPr>
          <w:b/>
          <w:bCs/>
        </w:rPr>
      </w:pPr>
      <w:r>
        <w:rPr>
          <w:b/>
          <w:bCs/>
        </w:rPr>
        <w:t>(…)</w:t>
      </w:r>
    </w:p>
    <w:p w14:paraId="1EE2CD3F" w14:textId="77777777" w:rsidR="003C5375" w:rsidRDefault="003C5375" w:rsidP="000E6669">
      <w:pPr>
        <w:ind w:left="709" w:hanging="709"/>
        <w:rPr>
          <w:b/>
          <w:bCs/>
        </w:rPr>
      </w:pPr>
    </w:p>
    <w:p w14:paraId="76A90605" w14:textId="77777777" w:rsidR="003C5375" w:rsidRDefault="003C5375" w:rsidP="003C5375">
      <w:pPr>
        <w:ind w:left="709" w:hanging="709"/>
        <w:rPr>
          <w:b/>
          <w:bCs/>
        </w:rPr>
      </w:pPr>
      <w:r w:rsidRPr="003C5375">
        <w:rPr>
          <w:b/>
          <w:bCs/>
        </w:rPr>
        <w:t xml:space="preserve">3.1.1. </w:t>
      </w:r>
      <w:r>
        <w:rPr>
          <w:b/>
          <w:bCs/>
        </w:rPr>
        <w:t xml:space="preserve">    </w:t>
      </w:r>
      <w:r w:rsidRPr="003C5375">
        <w:rPr>
          <w:b/>
          <w:bCs/>
        </w:rPr>
        <w:t>However, as regards times series data recorded following the trigger referred to in point 6.3.2. (c), the data storage system shall be sufficient to store the data corresponding to 5 occurrences.  The recorded data shall be overwritten by the current occurrence data, on a first-in first-out basis.</w:t>
      </w:r>
    </w:p>
    <w:p w14:paraId="7FA994C8" w14:textId="77777777" w:rsidR="003C5375" w:rsidRDefault="003C5375" w:rsidP="003C5375">
      <w:pPr>
        <w:ind w:left="709" w:hanging="709"/>
        <w:rPr>
          <w:b/>
          <w:bCs/>
        </w:rPr>
      </w:pPr>
    </w:p>
    <w:p w14:paraId="31BE9B3B" w14:textId="253EAADB" w:rsidR="003C5375" w:rsidRPr="003C5375" w:rsidRDefault="003C5375" w:rsidP="003C5375">
      <w:pPr>
        <w:ind w:left="709" w:hanging="709"/>
        <w:rPr>
          <w:b/>
          <w:bCs/>
        </w:rPr>
      </w:pPr>
      <w:r>
        <w:rPr>
          <w:b/>
          <w:bCs/>
        </w:rPr>
        <w:t>(…)</w:t>
      </w:r>
    </w:p>
    <w:p w14:paraId="00F74AE0" w14:textId="77777777" w:rsidR="003C5375" w:rsidRPr="003C5375" w:rsidRDefault="003C5375" w:rsidP="003C5375">
      <w:pPr>
        <w:ind w:left="709" w:hanging="709"/>
        <w:rPr>
          <w:b/>
          <w:bCs/>
        </w:rPr>
      </w:pPr>
    </w:p>
    <w:p w14:paraId="3742828E" w14:textId="7F163D7B" w:rsidR="00F36DCC" w:rsidRDefault="00F36DCC" w:rsidP="00F36DCC">
      <w:pPr>
        <w:keepNext/>
        <w:keepLines/>
        <w:spacing w:before="360" w:after="240" w:line="300" w:lineRule="exact"/>
        <w:ind w:left="284" w:right="1134" w:hanging="284"/>
      </w:pPr>
      <w:r>
        <w:rPr>
          <w:b/>
          <w:sz w:val="28"/>
        </w:rPr>
        <w:t xml:space="preserve">6. </w:t>
      </w:r>
      <w:r w:rsidRPr="00F36DCC">
        <w:rPr>
          <w:b/>
          <w:sz w:val="28"/>
        </w:rPr>
        <w:t>Data Elements</w:t>
      </w:r>
    </w:p>
    <w:p w14:paraId="62880545" w14:textId="77777777" w:rsidR="00F36DCC" w:rsidRDefault="00F36DCC" w:rsidP="003C5375">
      <w:pPr>
        <w:ind w:left="709" w:hanging="709"/>
        <w:rPr>
          <w:b/>
          <w:bCs/>
        </w:rPr>
      </w:pPr>
    </w:p>
    <w:p w14:paraId="3B1888F5" w14:textId="28801E75" w:rsidR="00F36DCC" w:rsidRDefault="003C5375" w:rsidP="00F36DCC">
      <w:pPr>
        <w:ind w:left="709" w:hanging="709"/>
      </w:pPr>
      <w:r w:rsidRPr="00F36DCC">
        <w:t>6.3.</w:t>
      </w:r>
      <w:r w:rsidR="00F36DCC">
        <w:t>2</w:t>
      </w:r>
      <w:r w:rsidRPr="00F36DCC">
        <w:t xml:space="preserve">.  </w:t>
      </w:r>
      <w:r w:rsidR="00F36DCC" w:rsidRPr="00F36DCC">
        <w:t>The data elements shall be recorded [in compliance with paragraph 6.3.1] if the following thresholds are reached or conditions occur:</w:t>
      </w:r>
    </w:p>
    <w:p w14:paraId="4D52B20B" w14:textId="77777777" w:rsidR="00F36DCC" w:rsidRPr="00F36DCC" w:rsidRDefault="00F36DCC" w:rsidP="00F36DCC">
      <w:pPr>
        <w:ind w:left="709" w:hanging="709"/>
      </w:pPr>
    </w:p>
    <w:p w14:paraId="51136DC4" w14:textId="21DF66D9" w:rsidR="00F36DCC" w:rsidRPr="00F36DCC" w:rsidRDefault="00F36DCC" w:rsidP="00F36DCC">
      <w:pPr>
        <w:ind w:left="709" w:hanging="709"/>
      </w:pPr>
      <w:r w:rsidRPr="00F36DCC">
        <w:t xml:space="preserve">a)  Detected collision  </w:t>
      </w:r>
    </w:p>
    <w:p w14:paraId="6A77C779" w14:textId="1279687A" w:rsidR="003C5375" w:rsidRPr="00F36DCC" w:rsidRDefault="00F36DCC" w:rsidP="00F36DCC">
      <w:pPr>
        <w:ind w:left="709" w:hanging="709"/>
      </w:pPr>
      <w:r w:rsidRPr="00F36DCC">
        <w:t>b) EDR trigger input (excluding last stop trigger)</w:t>
      </w:r>
    </w:p>
    <w:p w14:paraId="70ED242B" w14:textId="688163E9" w:rsidR="003C5375" w:rsidRPr="003C5375" w:rsidRDefault="003C5375" w:rsidP="003C5375">
      <w:pPr>
        <w:ind w:left="709" w:hanging="709"/>
        <w:rPr>
          <w:b/>
          <w:bCs/>
        </w:rPr>
      </w:pPr>
      <w:r w:rsidRPr="003C5375">
        <w:rPr>
          <w:b/>
          <w:bCs/>
        </w:rPr>
        <w:t>(c)</w:t>
      </w:r>
      <w:r>
        <w:rPr>
          <w:b/>
          <w:bCs/>
        </w:rPr>
        <w:t xml:space="preserve"> </w:t>
      </w:r>
      <w:r w:rsidRPr="003C5375">
        <w:rPr>
          <w:b/>
          <w:bCs/>
        </w:rPr>
        <w:t>TTC trigger threshold of 0.2s</w:t>
      </w:r>
      <w:r>
        <w:rPr>
          <w:b/>
          <w:bCs/>
        </w:rPr>
        <w:t>,</w:t>
      </w:r>
      <w:r w:rsidRPr="003C5375">
        <w:rPr>
          <w:b/>
          <w:bCs/>
        </w:rPr>
        <w:t xml:space="preserve"> where the speed of the vehicle is 10kph or more</w:t>
      </w:r>
      <w:r>
        <w:rPr>
          <w:b/>
          <w:bCs/>
        </w:rPr>
        <w:t>.</w:t>
      </w:r>
    </w:p>
    <w:p w14:paraId="637D1606" w14:textId="0082471C" w:rsidR="000E6669" w:rsidRDefault="003C5375" w:rsidP="003C5375">
      <w:pPr>
        <w:ind w:left="709" w:hanging="709"/>
        <w:rPr>
          <w:b/>
          <w:bCs/>
        </w:rPr>
      </w:pPr>
      <w:r w:rsidRPr="003C5375">
        <w:rPr>
          <w:b/>
          <w:bCs/>
        </w:rPr>
        <w:t xml:space="preserve">. </w:t>
      </w:r>
    </w:p>
    <w:p w14:paraId="5EAC61B0" w14:textId="77777777" w:rsidR="000E6669" w:rsidRDefault="000E6669" w:rsidP="000E6669">
      <w:pPr>
        <w:ind w:left="709" w:hanging="709"/>
        <w:rPr>
          <w:b/>
          <w:bCs/>
        </w:rPr>
      </w:pPr>
    </w:p>
    <w:p w14:paraId="44902E0C" w14:textId="77777777" w:rsidR="000E6669" w:rsidRDefault="000E6669" w:rsidP="000E6669">
      <w:pPr>
        <w:ind w:left="709" w:hanging="709"/>
        <w:rPr>
          <w:b/>
          <w:bCs/>
        </w:rPr>
      </w:pPr>
    </w:p>
    <w:p w14:paraId="37C444B7" w14:textId="77777777" w:rsidR="000E6669" w:rsidRDefault="000E6669" w:rsidP="000E6669">
      <w:pPr>
        <w:ind w:left="709" w:hanging="709"/>
        <w:rPr>
          <w:b/>
          <w:bCs/>
        </w:rPr>
      </w:pPr>
    </w:p>
    <w:p w14:paraId="4EDDC142" w14:textId="77777777" w:rsidR="000E6669" w:rsidRDefault="000E6669" w:rsidP="000E6669">
      <w:pPr>
        <w:pStyle w:val="HMG"/>
      </w:pPr>
      <w:r w:rsidRPr="000E6669">
        <w:t>Justification</w:t>
      </w:r>
    </w:p>
    <w:p w14:paraId="73FF8224" w14:textId="77777777" w:rsidR="000E6669" w:rsidRDefault="000E6669" w:rsidP="000E6669"/>
    <w:p w14:paraId="515976F3" w14:textId="77777777" w:rsidR="00E472B6" w:rsidRDefault="00E472B6" w:rsidP="00E472B6">
      <w:pPr>
        <w:jc w:val="both"/>
      </w:pPr>
      <w:r>
        <w:t xml:space="preserve">The proposal introduces limitation to </w:t>
      </w:r>
      <w:r w:rsidRPr="000E6669">
        <w:t>cases</w:t>
      </w:r>
      <w:r>
        <w:t xml:space="preserve"> where</w:t>
      </w:r>
      <w:r w:rsidRPr="000E6669">
        <w:t xml:space="preserve"> the predicted velocity vectors of the ADS and the object along their current routes are crossing</w:t>
      </w:r>
      <w:r>
        <w:t xml:space="preserve">. This proposal </w:t>
      </w:r>
      <w:proofErr w:type="gramStart"/>
      <w:r>
        <w:t>takes into account</w:t>
      </w:r>
      <w:proofErr w:type="gramEnd"/>
      <w:r>
        <w:t xml:space="preserve"> the concerns of the industry related to the risk of high number of false positives.</w:t>
      </w:r>
    </w:p>
    <w:p w14:paraId="43A6B0D6" w14:textId="77777777" w:rsidR="00E472B6" w:rsidRDefault="00E472B6" w:rsidP="00E472B6">
      <w:pPr>
        <w:jc w:val="both"/>
      </w:pPr>
    </w:p>
    <w:p w14:paraId="3720F9F5" w14:textId="77777777" w:rsidR="00E472B6" w:rsidRDefault="000E6669" w:rsidP="003C5375">
      <w:pPr>
        <w:jc w:val="both"/>
      </w:pPr>
      <w:r>
        <w:t xml:space="preserve">The proposal includes all additional conditions proposed by the Commission at the DSSAD session in Paris. </w:t>
      </w:r>
      <w:r w:rsidR="00E472B6">
        <w:t>The text of paragraph 6.3.2. is in square brackets, as the final structure of this paragraph has not been decided, the text between square brackets should refer to the table listing the data elements together with the prescribed format.</w:t>
      </w:r>
    </w:p>
    <w:p w14:paraId="674C355B" w14:textId="77777777" w:rsidR="000E6669" w:rsidRDefault="000E6669" w:rsidP="000E6669"/>
    <w:p w14:paraId="4BE4E9F3" w14:textId="77777777" w:rsidR="000E6669" w:rsidRPr="003C5375" w:rsidRDefault="000E6669" w:rsidP="000E6669">
      <w:pPr>
        <w:rPr>
          <w:lang w:val="en-US"/>
        </w:rPr>
      </w:pPr>
    </w:p>
    <w:p w14:paraId="13350542" w14:textId="77777777" w:rsidR="000E6669" w:rsidRPr="000E6669" w:rsidRDefault="000E6669" w:rsidP="000E6669">
      <w:pPr>
        <w:suppressAutoHyphens w:val="0"/>
        <w:spacing w:line="240" w:lineRule="auto"/>
        <w:ind w:left="720"/>
        <w:rPr>
          <w:rFonts w:ascii="Aptos" w:eastAsia="Yu Gothic" w:hAnsi="Aptos" w:cs="Aptos"/>
          <w:sz w:val="24"/>
          <w:szCs w:val="24"/>
          <w:lang w:val="de-DE"/>
        </w:rPr>
      </w:pPr>
      <w:r w:rsidRPr="000E6669">
        <w:rPr>
          <w:rFonts w:ascii="Aptos" w:eastAsia="Yu Gothic" w:hAnsi="Aptos" w:cs="Aptos"/>
          <w:noProof/>
          <w:sz w:val="24"/>
          <w:szCs w:val="24"/>
          <w:lang w:val="de-DE"/>
          <w14:ligatures w14:val="none"/>
        </w:rPr>
        <w:drawing>
          <wp:inline distT="0" distB="0" distL="0" distR="0" wp14:anchorId="62B123E9" wp14:editId="7623D203">
            <wp:extent cx="4676775" cy="3762375"/>
            <wp:effectExtent l="0" t="0" r="9525" b="9525"/>
            <wp:docPr id="5" name="Grafik 4" descr="A diagram of a line of a pla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descr="A diagram of a line of a plane&#10;&#10;AI-generated content may be incorrect."/>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676775" cy="3762375"/>
                    </a:xfrm>
                    <a:prstGeom prst="rect">
                      <a:avLst/>
                    </a:prstGeom>
                    <a:noFill/>
                    <a:ln>
                      <a:noFill/>
                    </a:ln>
                  </pic:spPr>
                </pic:pic>
              </a:graphicData>
            </a:graphic>
          </wp:inline>
        </w:drawing>
      </w:r>
    </w:p>
    <w:p w14:paraId="741767DA" w14:textId="77777777" w:rsidR="000E6669" w:rsidRPr="000E6669" w:rsidRDefault="000E6669" w:rsidP="000E6669">
      <w:pPr>
        <w:suppressAutoHyphens w:val="0"/>
        <w:spacing w:line="240" w:lineRule="auto"/>
        <w:ind w:left="720"/>
        <w:rPr>
          <w:rFonts w:ascii="Aptos" w:eastAsia="Yu Gothic" w:hAnsi="Aptos" w:cs="Aptos"/>
          <w:sz w:val="24"/>
          <w:szCs w:val="24"/>
          <w:lang w:val="de-DE"/>
        </w:rPr>
      </w:pPr>
      <w:r w:rsidRPr="000E6669">
        <w:rPr>
          <w:rFonts w:ascii="Aptos" w:eastAsia="Yu Gothic" w:hAnsi="Aptos" w:cs="Aptos"/>
          <w:sz w:val="24"/>
          <w:szCs w:val="24"/>
          <w:lang w:val="de-DE"/>
        </w:rPr>
        <w:t> </w:t>
      </w:r>
    </w:p>
    <w:p w14:paraId="40F7FCD9" w14:textId="77777777" w:rsidR="000E6669" w:rsidRPr="000E6669" w:rsidRDefault="000E6669" w:rsidP="000E6669">
      <w:pPr>
        <w:suppressAutoHyphens w:val="0"/>
        <w:spacing w:line="240" w:lineRule="auto"/>
        <w:ind w:left="720"/>
        <w:rPr>
          <w:rFonts w:ascii="Aptos" w:eastAsia="Yu Gothic" w:hAnsi="Aptos" w:cs="Aptos"/>
          <w:sz w:val="24"/>
          <w:szCs w:val="24"/>
          <w:lang w:val="de-DE"/>
        </w:rPr>
      </w:pPr>
      <w:r w:rsidRPr="000E6669">
        <w:rPr>
          <w:rFonts w:ascii="Aptos" w:eastAsia="Yu Gothic" w:hAnsi="Aptos" w:cs="Aptos"/>
          <w:sz w:val="24"/>
          <w:szCs w:val="24"/>
          <w:lang w:val="de-DE"/>
        </w:rPr>
        <w:t> </w:t>
      </w:r>
    </w:p>
    <w:p w14:paraId="04ABE4FB" w14:textId="77777777" w:rsidR="000E6669" w:rsidRPr="000E6669" w:rsidRDefault="000E6669" w:rsidP="000E6669">
      <w:pPr>
        <w:suppressAutoHyphens w:val="0"/>
        <w:spacing w:line="240" w:lineRule="auto"/>
        <w:ind w:left="720"/>
        <w:rPr>
          <w:rFonts w:ascii="Aptos" w:eastAsia="Yu Gothic" w:hAnsi="Aptos" w:cs="Aptos"/>
          <w:sz w:val="24"/>
          <w:szCs w:val="24"/>
          <w:lang w:val="de-DE"/>
        </w:rPr>
      </w:pPr>
      <w:r w:rsidRPr="000E6669">
        <w:rPr>
          <w:rFonts w:ascii="Aptos" w:eastAsia="Yu Gothic" w:hAnsi="Aptos" w:cs="Aptos"/>
          <w:noProof/>
          <w:sz w:val="24"/>
          <w:szCs w:val="24"/>
          <w:lang w:val="de-DE"/>
          <w14:ligatures w14:val="none"/>
        </w:rPr>
        <w:drawing>
          <wp:inline distT="0" distB="0" distL="0" distR="0" wp14:anchorId="740CCF40" wp14:editId="573CAF48">
            <wp:extent cx="4333875" cy="2733675"/>
            <wp:effectExtent l="0" t="0" r="9525" b="9525"/>
            <wp:docPr id="6" name="Grafik 3" descr="A diagram of 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3" descr="A diagram of a diagram of a diagram&#10;&#10;AI-generated content may be incorrec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33875" cy="2733675"/>
                    </a:xfrm>
                    <a:prstGeom prst="rect">
                      <a:avLst/>
                    </a:prstGeom>
                    <a:noFill/>
                    <a:ln>
                      <a:noFill/>
                    </a:ln>
                  </pic:spPr>
                </pic:pic>
              </a:graphicData>
            </a:graphic>
          </wp:inline>
        </w:drawing>
      </w:r>
    </w:p>
    <w:p w14:paraId="517C23FC" w14:textId="77777777" w:rsidR="000E6669" w:rsidRPr="000E6669" w:rsidRDefault="000E6669" w:rsidP="000E6669">
      <w:pPr>
        <w:suppressAutoHyphens w:val="0"/>
        <w:spacing w:line="240" w:lineRule="auto"/>
        <w:ind w:left="720"/>
        <w:rPr>
          <w:rFonts w:ascii="Aptos" w:eastAsia="Yu Gothic" w:hAnsi="Aptos" w:cs="Aptos"/>
          <w:sz w:val="24"/>
          <w:szCs w:val="24"/>
          <w:lang w:val="en-US"/>
        </w:rPr>
      </w:pPr>
      <w:r w:rsidRPr="000E6669">
        <w:rPr>
          <w:rFonts w:ascii="Aptos" w:eastAsia="Yu Gothic" w:hAnsi="Aptos" w:cs="Aptos"/>
          <w:sz w:val="24"/>
          <w:szCs w:val="24"/>
          <w:lang w:val="en-US"/>
        </w:rPr>
        <w:t> </w:t>
      </w:r>
    </w:p>
    <w:p w14:paraId="227D5A3C" w14:textId="77777777" w:rsidR="000E6669" w:rsidRPr="000E6669" w:rsidRDefault="000E6669" w:rsidP="000E6669">
      <w:pPr>
        <w:suppressAutoHyphens w:val="0"/>
        <w:spacing w:line="240" w:lineRule="auto"/>
        <w:ind w:left="720"/>
        <w:rPr>
          <w:rFonts w:ascii="Aptos" w:eastAsia="Yu Gothic" w:hAnsi="Aptos" w:cs="Aptos"/>
          <w:sz w:val="24"/>
          <w:szCs w:val="24"/>
          <w:lang w:val="en-US"/>
        </w:rPr>
      </w:pPr>
      <w:r w:rsidRPr="000E6669">
        <w:rPr>
          <w:rFonts w:ascii="Aptos" w:eastAsia="Yu Gothic" w:hAnsi="Aptos" w:cs="Aptos"/>
          <w:sz w:val="24"/>
          <w:szCs w:val="24"/>
          <w:lang w:val="en-US"/>
        </w:rPr>
        <w:t> </w:t>
      </w:r>
    </w:p>
    <w:p w14:paraId="3DFB618D" w14:textId="77777777" w:rsidR="000E6669" w:rsidRPr="000E6669" w:rsidRDefault="000E6669" w:rsidP="000E6669">
      <w:pPr>
        <w:suppressAutoHyphens w:val="0"/>
        <w:spacing w:line="240" w:lineRule="auto"/>
        <w:ind w:left="720"/>
        <w:rPr>
          <w:rFonts w:eastAsia="Yu Gothic"/>
          <w:lang w:val="en-US"/>
        </w:rPr>
      </w:pPr>
      <w:r w:rsidRPr="000E6669">
        <w:rPr>
          <w:rFonts w:eastAsia="Yu Gothic"/>
          <w:lang w:val="en-US"/>
        </w:rPr>
        <w:t>TTC Threshold reasoning</w:t>
      </w:r>
    </w:p>
    <w:p w14:paraId="6FDA2913" w14:textId="77777777" w:rsidR="000E6669" w:rsidRPr="000E6669" w:rsidRDefault="000E6669" w:rsidP="000E6669">
      <w:pPr>
        <w:suppressAutoHyphens w:val="0"/>
        <w:spacing w:line="240" w:lineRule="auto"/>
        <w:ind w:left="720"/>
        <w:rPr>
          <w:rFonts w:eastAsia="Yu Gothic"/>
          <w:lang w:val="en-US"/>
        </w:rPr>
      </w:pPr>
      <w:r w:rsidRPr="000E6669">
        <w:rPr>
          <w:rFonts w:eastAsia="Yu Gothic"/>
          <w:lang w:val="en-US"/>
        </w:rPr>
        <w:t> </w:t>
      </w:r>
    </w:p>
    <w:p w14:paraId="1F66A95A" w14:textId="77777777" w:rsidR="000E6669" w:rsidRPr="000E6669" w:rsidRDefault="000E6669" w:rsidP="000E6669">
      <w:pPr>
        <w:suppressAutoHyphens w:val="0"/>
        <w:spacing w:line="240" w:lineRule="auto"/>
        <w:ind w:left="720"/>
        <w:rPr>
          <w:rFonts w:eastAsia="Yu Gothic"/>
          <w:lang w:val="en-US"/>
        </w:rPr>
      </w:pPr>
      <w:r w:rsidRPr="000E6669">
        <w:rPr>
          <w:rFonts w:eastAsia="Yu Gothic"/>
          <w:lang w:val="en-US"/>
        </w:rPr>
        <w:t>Reaction time of humans is in average 1.0 sec.</w:t>
      </w:r>
    </w:p>
    <w:p w14:paraId="407BA774" w14:textId="77777777" w:rsidR="000E6669" w:rsidRPr="000E6669" w:rsidRDefault="000E6669" w:rsidP="000E6669">
      <w:pPr>
        <w:suppressAutoHyphens w:val="0"/>
        <w:spacing w:line="240" w:lineRule="auto"/>
        <w:ind w:left="720"/>
        <w:rPr>
          <w:rFonts w:eastAsia="Yu Gothic"/>
          <w:lang w:val="en-US"/>
        </w:rPr>
      </w:pPr>
      <w:r w:rsidRPr="000E6669">
        <w:rPr>
          <w:rFonts w:eastAsia="Yu Gothic"/>
          <w:lang w:val="en-US"/>
        </w:rPr>
        <w:t>TTC &lt; 1.0 is critical</w:t>
      </w:r>
    </w:p>
    <w:p w14:paraId="62D3EB19" w14:textId="77777777" w:rsidR="000E6669" w:rsidRPr="000E6669" w:rsidRDefault="000E6669" w:rsidP="000E6669">
      <w:pPr>
        <w:suppressAutoHyphens w:val="0"/>
        <w:spacing w:line="240" w:lineRule="auto"/>
        <w:ind w:left="720"/>
        <w:rPr>
          <w:rFonts w:eastAsia="Yu Gothic"/>
          <w:lang w:val="en-US"/>
        </w:rPr>
      </w:pPr>
      <w:r w:rsidRPr="000E6669">
        <w:rPr>
          <w:rFonts w:eastAsia="Yu Gothic"/>
          <w:lang w:val="en-US"/>
        </w:rPr>
        <w:t>TT0=0 is collision</w:t>
      </w:r>
    </w:p>
    <w:p w14:paraId="76EF15BD" w14:textId="77777777" w:rsidR="000E6669" w:rsidRPr="000E6669" w:rsidRDefault="000E6669" w:rsidP="000E6669">
      <w:pPr>
        <w:suppressAutoHyphens w:val="0"/>
        <w:spacing w:line="240" w:lineRule="auto"/>
        <w:ind w:left="720"/>
        <w:rPr>
          <w:rFonts w:eastAsia="Yu Gothic"/>
          <w:lang w:val="en-US"/>
        </w:rPr>
      </w:pPr>
      <w:r w:rsidRPr="000E6669">
        <w:rPr>
          <w:rFonts w:eastAsia="Yu Gothic"/>
          <w:lang w:val="en-US"/>
        </w:rPr>
        <w:t> </w:t>
      </w:r>
    </w:p>
    <w:p w14:paraId="4D21F6EF" w14:textId="77777777" w:rsidR="000E6669" w:rsidRPr="000E6669" w:rsidRDefault="000E6669" w:rsidP="000E6669">
      <w:pPr>
        <w:suppressAutoHyphens w:val="0"/>
        <w:spacing w:line="240" w:lineRule="auto"/>
        <w:ind w:left="720"/>
        <w:rPr>
          <w:rFonts w:eastAsia="Yu Gothic"/>
          <w:lang w:val="en-US"/>
        </w:rPr>
      </w:pPr>
      <w:r w:rsidRPr="000E6669">
        <w:rPr>
          <w:rFonts w:eastAsia="Yu Gothic"/>
          <w:lang w:val="en-US"/>
        </w:rPr>
        <w:t>Threshold between 0 and 1 sec.</w:t>
      </w:r>
    </w:p>
    <w:p w14:paraId="2A76FF76" w14:textId="043354A3" w:rsidR="00663428" w:rsidRDefault="000E6669" w:rsidP="003C5375">
      <w:pPr>
        <w:suppressAutoHyphens w:val="0"/>
        <w:spacing w:line="240" w:lineRule="auto"/>
        <w:ind w:left="720"/>
      </w:pPr>
      <w:proofErr w:type="gramStart"/>
      <w:r w:rsidRPr="000E6669">
        <w:rPr>
          <w:rFonts w:eastAsia="Yu Gothic"/>
          <w:lang w:val="en-US"/>
        </w:rPr>
        <w:lastRenderedPageBreak/>
        <w:t>In order to</w:t>
      </w:r>
      <w:proofErr w:type="gramEnd"/>
      <w:r w:rsidRPr="000E6669">
        <w:rPr>
          <w:rFonts w:eastAsia="Yu Gothic"/>
          <w:lang w:val="en-US"/>
        </w:rPr>
        <w:t xml:space="preserve"> keep false positive rate as low as possible and still capture most critical near miss scenarios a TTC=0.2 sec is selected</w:t>
      </w:r>
      <w:r w:rsidR="003C5375">
        <w:rPr>
          <w:rFonts w:eastAsia="Yu Gothic"/>
          <w:lang w:val="en-US"/>
        </w:rPr>
        <w:t>.</w:t>
      </w:r>
      <w:bookmarkEnd w:id="2"/>
    </w:p>
    <w:sectPr w:rsidR="00663428">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8C30E6" w14:textId="77777777" w:rsidR="00171CF0" w:rsidRDefault="00171CF0" w:rsidP="000E6669">
      <w:pPr>
        <w:spacing w:line="240" w:lineRule="auto"/>
      </w:pPr>
      <w:r>
        <w:separator/>
      </w:r>
    </w:p>
  </w:endnote>
  <w:endnote w:type="continuationSeparator" w:id="0">
    <w:p w14:paraId="59B4C9CE" w14:textId="77777777" w:rsidR="00171CF0" w:rsidRDefault="00171CF0" w:rsidP="000E666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A4673" w14:textId="77777777" w:rsidR="000E6669" w:rsidRDefault="000E666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9014144"/>
      <w:docPartObj>
        <w:docPartGallery w:val="Page Numbers (Bottom of Page)"/>
        <w:docPartUnique/>
      </w:docPartObj>
    </w:sdtPr>
    <w:sdtEndPr>
      <w:rPr>
        <w:noProof/>
      </w:rPr>
    </w:sdtEndPr>
    <w:sdtContent>
      <w:p w14:paraId="6AD16200" w14:textId="77777777" w:rsidR="00DB4C58" w:rsidRDefault="00DB4C58">
        <w:pPr>
          <w:pStyle w:val="Fuzeile"/>
          <w:jc w:val="center"/>
        </w:pPr>
        <w:r>
          <w:fldChar w:fldCharType="begin"/>
        </w:r>
        <w:r>
          <w:instrText xml:space="preserve"> PAGE   \* MERGEFORMAT </w:instrText>
        </w:r>
        <w:r>
          <w:fldChar w:fldCharType="separate"/>
        </w:r>
        <w:r>
          <w:rPr>
            <w:noProof/>
          </w:rPr>
          <w:t>2</w:t>
        </w:r>
        <w:r>
          <w:rPr>
            <w:noProof/>
          </w:rPr>
          <w:fldChar w:fldCharType="end"/>
        </w:r>
      </w:p>
    </w:sdtContent>
  </w:sdt>
  <w:p w14:paraId="7DA996D4" w14:textId="77777777" w:rsidR="00DB4C58" w:rsidRDefault="00DB4C5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55416" w14:textId="77777777" w:rsidR="000E6669" w:rsidRDefault="000E666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D473D" w14:textId="77777777" w:rsidR="00171CF0" w:rsidRDefault="00171CF0" w:rsidP="000E6669">
      <w:pPr>
        <w:spacing w:line="240" w:lineRule="auto"/>
      </w:pPr>
      <w:r>
        <w:separator/>
      </w:r>
    </w:p>
  </w:footnote>
  <w:footnote w:type="continuationSeparator" w:id="0">
    <w:p w14:paraId="7B3B5432" w14:textId="77777777" w:rsidR="00171CF0" w:rsidRDefault="00171CF0" w:rsidP="000E666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3D4821" w14:textId="77777777" w:rsidR="00DB4C58" w:rsidRPr="00A30BCB" w:rsidRDefault="00DB4C58" w:rsidP="00A30BCB">
    <w:pPr>
      <w:pStyle w:val="Kopfzeile"/>
    </w:pPr>
    <w:r w:rsidRPr="00825EA2">
      <w:t xml:space="preserve">Proposal for amendment to UN R160: </w:t>
    </w:r>
    <w:r>
      <w:t>Step 2 data elements</w:t>
    </w:r>
    <w:r w:rsidRPr="00825EA2">
      <w:t xml:space="preserve"> (European Commission)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BF167" w14:textId="310061AF" w:rsidR="00DB4C58" w:rsidRDefault="00DB4C58">
    <w:pPr>
      <w:pStyle w:val="Kopfzeile"/>
    </w:pPr>
    <w:r w:rsidRPr="00825EA2">
      <w:t xml:space="preserve">Proposal for </w:t>
    </w:r>
    <w:r w:rsidR="000E6669">
      <w:t xml:space="preserve">TTC trigger definition and requirement </w:t>
    </w:r>
    <w:r w:rsidRPr="00825EA2">
      <w:t>(European Commission)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82670" w14:textId="77777777" w:rsidR="00DB4C58" w:rsidRPr="00825EA2" w:rsidRDefault="00DB4C58" w:rsidP="00113B77">
    <w:pPr>
      <w:pStyle w:val="Kopfzeile"/>
    </w:pPr>
    <w:r w:rsidRPr="00825EA2">
      <w:t xml:space="preserve">Proposal for amendment to UN R160: </w:t>
    </w:r>
    <w:r>
      <w:t>Step 2 data elements</w:t>
    </w:r>
    <w:r w:rsidRPr="00825EA2">
      <w:t xml:space="preserve"> (European Commission</w:t>
    </w:r>
    <w:r>
      <w:t>, Germany</w:t>
    </w:r>
    <w:r w:rsidRPr="00825EA2">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0E6669"/>
    <w:rsid w:val="000E6669"/>
    <w:rsid w:val="00171CF0"/>
    <w:rsid w:val="00194CE2"/>
    <w:rsid w:val="00325C70"/>
    <w:rsid w:val="003C5375"/>
    <w:rsid w:val="00541DF2"/>
    <w:rsid w:val="00594104"/>
    <w:rsid w:val="005A16B8"/>
    <w:rsid w:val="005B47F2"/>
    <w:rsid w:val="0064513D"/>
    <w:rsid w:val="00663428"/>
    <w:rsid w:val="007A5778"/>
    <w:rsid w:val="00915DBA"/>
    <w:rsid w:val="00933707"/>
    <w:rsid w:val="00C310E8"/>
    <w:rsid w:val="00C54D06"/>
    <w:rsid w:val="00C82213"/>
    <w:rsid w:val="00C855E8"/>
    <w:rsid w:val="00DB4C58"/>
    <w:rsid w:val="00E472B6"/>
    <w:rsid w:val="00F36DC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CAB94"/>
  <w15:chartTrackingRefBased/>
  <w15:docId w15:val="{1EB89686-7302-43F3-9860-5AF6B1E69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ja-JP"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E6669"/>
    <w:pPr>
      <w:suppressAutoHyphens/>
      <w:spacing w:after="0" w:line="240" w:lineRule="atLeast"/>
    </w:pPr>
    <w:rPr>
      <w:rFonts w:ascii="Times New Roman" w:eastAsia="Times New Roman" w:hAnsi="Times New Roman" w:cs="Times New Roman"/>
      <w:kern w:val="0"/>
      <w:sz w:val="20"/>
      <w:szCs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MG">
    <w:name w:val="_ H __M_G"/>
    <w:basedOn w:val="Standard"/>
    <w:next w:val="Standard"/>
    <w:qFormat/>
    <w:rsid w:val="000E6669"/>
    <w:pPr>
      <w:keepNext/>
      <w:keepLines/>
      <w:tabs>
        <w:tab w:val="right" w:pos="851"/>
      </w:tabs>
      <w:spacing w:before="240" w:after="240" w:line="360" w:lineRule="exact"/>
      <w:ind w:left="1134" w:right="1134" w:hanging="1134"/>
    </w:pPr>
    <w:rPr>
      <w:b/>
      <w:sz w:val="34"/>
    </w:rPr>
  </w:style>
  <w:style w:type="paragraph" w:styleId="Kopfzeile">
    <w:name w:val="header"/>
    <w:aliases w:val="6_G"/>
    <w:basedOn w:val="Standard"/>
    <w:next w:val="Standard"/>
    <w:link w:val="KopfzeileZchn"/>
    <w:qFormat/>
    <w:rsid w:val="000E6669"/>
    <w:pPr>
      <w:pBdr>
        <w:bottom w:val="single" w:sz="4" w:space="4" w:color="auto"/>
      </w:pBdr>
      <w:spacing w:line="240" w:lineRule="auto"/>
    </w:pPr>
    <w:rPr>
      <w:b/>
      <w:sz w:val="18"/>
    </w:rPr>
  </w:style>
  <w:style w:type="character" w:customStyle="1" w:styleId="KopfzeileZchn">
    <w:name w:val="Kopfzeile Zchn"/>
    <w:aliases w:val="6_G Zchn"/>
    <w:basedOn w:val="Absatz-Standardschriftart"/>
    <w:link w:val="Kopfzeile"/>
    <w:rsid w:val="000E6669"/>
    <w:rPr>
      <w:rFonts w:ascii="Times New Roman" w:eastAsia="Times New Roman" w:hAnsi="Times New Roman" w:cs="Times New Roman"/>
      <w:b/>
      <w:kern w:val="0"/>
      <w:sz w:val="18"/>
      <w:szCs w:val="20"/>
      <w:lang w:eastAsia="en-US"/>
    </w:rPr>
  </w:style>
  <w:style w:type="paragraph" w:styleId="Fuzeile">
    <w:name w:val="footer"/>
    <w:aliases w:val="3_G"/>
    <w:basedOn w:val="Standard"/>
    <w:next w:val="Standard"/>
    <w:link w:val="FuzeileZchn"/>
    <w:uiPriority w:val="99"/>
    <w:qFormat/>
    <w:rsid w:val="000E6669"/>
    <w:pPr>
      <w:spacing w:line="240" w:lineRule="auto"/>
    </w:pPr>
    <w:rPr>
      <w:sz w:val="16"/>
    </w:rPr>
  </w:style>
  <w:style w:type="character" w:customStyle="1" w:styleId="FuzeileZchn">
    <w:name w:val="Fußzeile Zchn"/>
    <w:aliases w:val="3_G Zchn"/>
    <w:basedOn w:val="Absatz-Standardschriftart"/>
    <w:link w:val="Fuzeile"/>
    <w:uiPriority w:val="99"/>
    <w:rsid w:val="000E6669"/>
    <w:rPr>
      <w:rFonts w:ascii="Times New Roman" w:eastAsia="Times New Roman" w:hAnsi="Times New Roman" w:cs="Times New Roman"/>
      <w:kern w:val="0"/>
      <w:sz w:val="16"/>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816573">
      <w:bodyDiv w:val="1"/>
      <w:marLeft w:val="0"/>
      <w:marRight w:val="0"/>
      <w:marTop w:val="0"/>
      <w:marBottom w:val="0"/>
      <w:divBdr>
        <w:top w:val="none" w:sz="0" w:space="0" w:color="auto"/>
        <w:left w:val="none" w:sz="0" w:space="0" w:color="auto"/>
        <w:bottom w:val="none" w:sz="0" w:space="0" w:color="auto"/>
        <w:right w:val="none" w:sz="0" w:space="0" w:color="auto"/>
      </w:divBdr>
    </w:div>
    <w:div w:id="902987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280</Words>
  <Characters>1767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2043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ROZANSKI Lukasz (GROW)</dc:creator>
  <cp:keywords/>
  <dc:description/>
  <cp:lastModifiedBy>Adrian Zlocki</cp:lastModifiedBy>
  <cp:revision>2</cp:revision>
  <dcterms:created xsi:type="dcterms:W3CDTF">2025-11-03T15:00:00Z</dcterms:created>
  <dcterms:modified xsi:type="dcterms:W3CDTF">2025-11-03T15:00:00Z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bd9ddd1-4d20-43f6-abfa-fc3c07406f94_Enabled">
    <vt:lpwstr>true</vt:lpwstr>
  </property>
  <property fmtid="{D5CDD505-2E9C-101B-9397-08002B2CF9AE}" pid="3" name="MSIP_Label_6bd9ddd1-4d20-43f6-abfa-fc3c07406f94_SetDate">
    <vt:lpwstr>2025-11-03T08:25:50Z</vt:lpwstr>
  </property>
  <property fmtid="{D5CDD505-2E9C-101B-9397-08002B2CF9AE}" pid="4" name="MSIP_Label_6bd9ddd1-4d20-43f6-abfa-fc3c07406f94_Method">
    <vt:lpwstr>Standard</vt:lpwstr>
  </property>
  <property fmtid="{D5CDD505-2E9C-101B-9397-08002B2CF9AE}" pid="5" name="MSIP_Label_6bd9ddd1-4d20-43f6-abfa-fc3c07406f94_Name">
    <vt:lpwstr>Commission Use</vt:lpwstr>
  </property>
  <property fmtid="{D5CDD505-2E9C-101B-9397-08002B2CF9AE}" pid="6" name="MSIP_Label_6bd9ddd1-4d20-43f6-abfa-fc3c07406f94_SiteId">
    <vt:lpwstr>b24c8b06-522c-46fe-9080-70926f8dddb1</vt:lpwstr>
  </property>
  <property fmtid="{D5CDD505-2E9C-101B-9397-08002B2CF9AE}" pid="7" name="MSIP_Label_6bd9ddd1-4d20-43f6-abfa-fc3c07406f94_ActionId">
    <vt:lpwstr>59f5634e-b528-49e0-9ea5-2635eaf16072</vt:lpwstr>
  </property>
  <property fmtid="{D5CDD505-2E9C-101B-9397-08002B2CF9AE}" pid="8" name="MSIP_Label_6bd9ddd1-4d20-43f6-abfa-fc3c07406f94_ContentBits">
    <vt:lpwstr>0</vt:lpwstr>
  </property>
  <property fmtid="{D5CDD505-2E9C-101B-9397-08002B2CF9AE}" pid="9" name="MSIP_Label_6bd9ddd1-4d20-43f6-abfa-fc3c07406f94_Tag">
    <vt:lpwstr>10, 3, 0, 1</vt:lpwstr>
  </property>
</Properties>
</file>