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3955" w14:textId="66A0F140" w:rsidR="00962323" w:rsidRPr="006F17E5" w:rsidRDefault="00962323" w:rsidP="00962323">
      <w:pPr>
        <w:spacing w:after="120" w:line="240" w:lineRule="auto"/>
        <w:jc w:val="right"/>
        <w:rPr>
          <w:rFonts w:ascii="Arial" w:hAnsi="Arial" w:cs="Arial"/>
          <w:b/>
        </w:rPr>
      </w:pPr>
      <w:r w:rsidRPr="006F17E5">
        <w:rPr>
          <w:rFonts w:ascii="Arial" w:hAnsi="Arial" w:cs="Arial"/>
          <w:b/>
        </w:rPr>
        <w:t xml:space="preserve">GRE </w:t>
      </w:r>
      <w:proofErr w:type="spellStart"/>
      <w:r w:rsidRPr="006F17E5">
        <w:rPr>
          <w:rFonts w:ascii="Arial" w:hAnsi="Arial" w:cs="Arial"/>
          <w:b/>
        </w:rPr>
        <w:t>TF</w:t>
      </w:r>
      <w:proofErr w:type="spellEnd"/>
      <w:r w:rsidRPr="006F17E5">
        <w:rPr>
          <w:rFonts w:ascii="Arial" w:hAnsi="Arial" w:cs="Arial"/>
          <w:b/>
        </w:rPr>
        <w:t xml:space="preserve"> </w:t>
      </w:r>
      <w:r>
        <w:rPr>
          <w:rFonts w:ascii="Arial" w:hAnsi="Arial" w:cs="Arial"/>
          <w:b/>
        </w:rPr>
        <w:t>HS</w:t>
      </w:r>
    </w:p>
    <w:p w14:paraId="0799323F" w14:textId="7659B8B2" w:rsidR="00962323" w:rsidRDefault="00962323" w:rsidP="00962323">
      <w:pPr>
        <w:spacing w:after="120" w:line="240" w:lineRule="auto"/>
        <w:jc w:val="right"/>
        <w:rPr>
          <w:rFonts w:ascii="Arial" w:hAnsi="Arial" w:cs="Arial"/>
          <w:b/>
        </w:rPr>
      </w:pPr>
      <w:r>
        <w:rPr>
          <w:rFonts w:ascii="Arial" w:hAnsi="Arial" w:cs="Arial"/>
          <w:b/>
        </w:rPr>
        <w:t>1st meeting (20 03 2017)</w:t>
      </w:r>
    </w:p>
    <w:p w14:paraId="1B294F7D" w14:textId="30078A31" w:rsidR="00962323" w:rsidRPr="006F17E5" w:rsidRDefault="00F804E8" w:rsidP="00962323">
      <w:pPr>
        <w:spacing w:after="120" w:line="240" w:lineRule="auto"/>
        <w:jc w:val="right"/>
        <w:rPr>
          <w:rFonts w:ascii="Arial" w:hAnsi="Arial" w:cs="Arial"/>
          <w:b/>
        </w:rPr>
      </w:pPr>
      <w:r>
        <w:rPr>
          <w:rFonts w:ascii="Arial" w:hAnsi="Arial" w:cs="Arial"/>
        </w:rPr>
        <w:t>Document TF-HS-01-yy</w:t>
      </w:r>
      <w:bookmarkStart w:id="0" w:name="_GoBack"/>
      <w:bookmarkEnd w:id="0"/>
    </w:p>
    <w:p w14:paraId="693F36D3" w14:textId="77777777" w:rsidR="00962323" w:rsidRDefault="00962323" w:rsidP="00962323">
      <w:pPr>
        <w:tabs>
          <w:tab w:val="left" w:pos="8287"/>
        </w:tabs>
        <w:autoSpaceDE w:val="0"/>
        <w:autoSpaceDN w:val="0"/>
        <w:adjustRightInd w:val="0"/>
        <w:jc w:val="center"/>
        <w:rPr>
          <w:b/>
          <w:bCs/>
          <w:sz w:val="24"/>
          <w:szCs w:val="24"/>
          <w:lang w:eastAsia="cs-CZ"/>
        </w:rPr>
      </w:pPr>
    </w:p>
    <w:p w14:paraId="558BA4D4" w14:textId="77777777" w:rsidR="00962323" w:rsidRPr="00AC07AC" w:rsidRDefault="00962323" w:rsidP="00962323">
      <w:pPr>
        <w:tabs>
          <w:tab w:val="left" w:pos="8287"/>
        </w:tabs>
        <w:autoSpaceDE w:val="0"/>
        <w:autoSpaceDN w:val="0"/>
        <w:adjustRightInd w:val="0"/>
        <w:jc w:val="center"/>
        <w:rPr>
          <w:b/>
          <w:bCs/>
          <w:sz w:val="24"/>
          <w:szCs w:val="24"/>
          <w:lang w:eastAsia="cs-CZ"/>
        </w:rPr>
      </w:pPr>
      <w:r w:rsidRPr="00AC07AC">
        <w:rPr>
          <w:b/>
          <w:bCs/>
          <w:sz w:val="24"/>
          <w:szCs w:val="24"/>
          <w:lang w:eastAsia="cs-CZ"/>
        </w:rPr>
        <w:t>Proposal for a Supplement to the 06 series of amendments of Regulation No. 48</w:t>
      </w:r>
    </w:p>
    <w:p w14:paraId="4F6000DC" w14:textId="77777777" w:rsidR="00962323" w:rsidRDefault="00962323" w:rsidP="00962323">
      <w:pPr>
        <w:pStyle w:val="NormalWeb"/>
        <w:tabs>
          <w:tab w:val="left" w:pos="8287"/>
        </w:tabs>
        <w:spacing w:before="0" w:beforeAutospacing="0" w:after="120" w:afterAutospacing="0"/>
        <w:jc w:val="center"/>
        <w:rPr>
          <w:sz w:val="20"/>
          <w:szCs w:val="20"/>
          <w:lang w:val="en-GB"/>
        </w:rPr>
      </w:pPr>
    </w:p>
    <w:p w14:paraId="134A3266" w14:textId="310DC71F" w:rsidR="00962323" w:rsidRDefault="00962323" w:rsidP="00962323">
      <w:pPr>
        <w:pStyle w:val="NormalWeb"/>
        <w:tabs>
          <w:tab w:val="left" w:pos="8287"/>
        </w:tabs>
        <w:spacing w:before="0" w:beforeAutospacing="0" w:after="120" w:afterAutospacing="0"/>
        <w:jc w:val="center"/>
        <w:rPr>
          <w:sz w:val="20"/>
          <w:szCs w:val="20"/>
          <w:lang w:val="en-GB"/>
        </w:rPr>
      </w:pPr>
      <w:r>
        <w:rPr>
          <w:sz w:val="20"/>
          <w:szCs w:val="20"/>
          <w:lang w:val="en-GB"/>
        </w:rPr>
        <w:t>Proposal submitted by SAE expert (</w:t>
      </w:r>
      <w:r w:rsidRPr="00962323">
        <w:rPr>
          <w:i/>
          <w:sz w:val="20"/>
          <w:szCs w:val="20"/>
          <w:lang w:val="en-GB"/>
        </w:rPr>
        <w:t>not balloted through SAE system</w:t>
      </w:r>
      <w:r>
        <w:rPr>
          <w:sz w:val="20"/>
          <w:szCs w:val="20"/>
          <w:lang w:val="en-GB"/>
        </w:rPr>
        <w:t>)</w:t>
      </w:r>
    </w:p>
    <w:p w14:paraId="2A8F870D" w14:textId="617E74FC" w:rsidR="00962323" w:rsidRDefault="00962323" w:rsidP="00DA2297">
      <w:pPr>
        <w:autoSpaceDE w:val="0"/>
        <w:autoSpaceDN w:val="0"/>
        <w:adjustRightInd w:val="0"/>
        <w:ind w:left="567" w:hanging="567"/>
        <w:rPr>
          <w:lang w:eastAsia="cs-CZ"/>
        </w:rPr>
      </w:pPr>
      <w:r>
        <w:rPr>
          <w:lang w:eastAsia="cs-CZ"/>
        </w:rPr>
        <w:t>Note:</w:t>
      </w:r>
      <w:r>
        <w:rPr>
          <w:lang w:eastAsia="cs-CZ"/>
        </w:rPr>
        <w:tab/>
      </w:r>
      <w:r w:rsidRPr="00AC07AC">
        <w:rPr>
          <w:lang w:eastAsia="cs-CZ"/>
        </w:rPr>
        <w:t xml:space="preserve">The modifications to the current text of the regulation are marked in bold </w:t>
      </w:r>
      <w:r>
        <w:rPr>
          <w:lang w:eastAsia="cs-CZ"/>
        </w:rPr>
        <w:t xml:space="preserve">and blue-highlighted </w:t>
      </w:r>
      <w:r w:rsidRPr="00AC07AC">
        <w:rPr>
          <w:lang w:eastAsia="cs-CZ"/>
        </w:rPr>
        <w:t xml:space="preserve">or strikethrough </w:t>
      </w:r>
      <w:r>
        <w:rPr>
          <w:lang w:eastAsia="cs-CZ"/>
        </w:rPr>
        <w:t xml:space="preserve">and grey-highlighted </w:t>
      </w:r>
      <w:r w:rsidRPr="00AC07AC">
        <w:rPr>
          <w:lang w:eastAsia="cs-CZ"/>
        </w:rPr>
        <w:t>characters.</w:t>
      </w:r>
    </w:p>
    <w:p w14:paraId="4B5AD3D1" w14:textId="77777777" w:rsidR="00962323" w:rsidRDefault="00962323" w:rsidP="00962323">
      <w:pPr>
        <w:autoSpaceDE w:val="0"/>
        <w:autoSpaceDN w:val="0"/>
        <w:adjustRightInd w:val="0"/>
        <w:ind w:left="567" w:hanging="567"/>
        <w:rPr>
          <w:lang w:eastAsia="cs-CZ"/>
        </w:rPr>
      </w:pPr>
    </w:p>
    <w:p w14:paraId="723F3980" w14:textId="69F66C7D" w:rsidR="0034745F" w:rsidRDefault="00BB1F94" w:rsidP="0034745F">
      <w:pPr>
        <w:pStyle w:val="NormalWeb"/>
        <w:tabs>
          <w:tab w:val="left" w:pos="8287"/>
        </w:tabs>
        <w:spacing w:before="0" w:beforeAutospacing="0" w:after="120" w:afterAutospacing="0"/>
        <w:rPr>
          <w:sz w:val="20"/>
          <w:szCs w:val="20"/>
          <w:lang w:val="en-GB"/>
        </w:rPr>
      </w:pPr>
      <w:r>
        <w:rPr>
          <w:sz w:val="20"/>
          <w:szCs w:val="20"/>
          <w:lang w:val="en-GB"/>
        </w:rPr>
        <w:t xml:space="preserve">Amendments </w:t>
      </w:r>
      <w:r w:rsidR="00962323">
        <w:rPr>
          <w:sz w:val="20"/>
          <w:szCs w:val="20"/>
          <w:lang w:val="en-GB"/>
        </w:rPr>
        <w:t>do not include modifications included in</w:t>
      </w:r>
      <w:r>
        <w:rPr>
          <w:sz w:val="20"/>
          <w:szCs w:val="20"/>
          <w:lang w:val="en-GB"/>
        </w:rPr>
        <w:t xml:space="preserve"> GRE-77-06-rev.1 agreed by GRE and sent to WP.29/AC.1.</w:t>
      </w:r>
    </w:p>
    <w:p w14:paraId="31DD9CDA" w14:textId="19461D2F" w:rsidR="005165B0" w:rsidRPr="005165B0" w:rsidRDefault="005165B0" w:rsidP="0034745F">
      <w:pPr>
        <w:pStyle w:val="NormalWeb"/>
        <w:tabs>
          <w:tab w:val="left" w:pos="8287"/>
        </w:tabs>
        <w:spacing w:after="120"/>
        <w:rPr>
          <w:b/>
          <w:sz w:val="20"/>
          <w:szCs w:val="20"/>
          <w:u w:val="single"/>
          <w:lang w:val="en-GB"/>
        </w:rPr>
      </w:pPr>
      <w:r w:rsidRPr="005165B0">
        <w:rPr>
          <w:b/>
          <w:sz w:val="20"/>
          <w:szCs w:val="20"/>
          <w:u w:val="single"/>
          <w:lang w:val="en-GB"/>
        </w:rPr>
        <w:t>I.  Proposal:</w:t>
      </w:r>
    </w:p>
    <w:p w14:paraId="70AD6D5E" w14:textId="77777777" w:rsidR="00962323" w:rsidRDefault="00962323" w:rsidP="00AA0D03">
      <w:pPr>
        <w:pStyle w:val="para"/>
        <w:ind w:left="1134" w:right="-1"/>
      </w:pPr>
      <w:r>
        <w:t>…</w:t>
      </w:r>
    </w:p>
    <w:p w14:paraId="5E642E2B" w14:textId="4849A7B5" w:rsidR="0016041D" w:rsidRPr="00CB5D2C" w:rsidRDefault="0016041D" w:rsidP="00AA0D03">
      <w:pPr>
        <w:pStyle w:val="para"/>
        <w:ind w:left="1134" w:right="-1"/>
      </w:pPr>
      <w:r w:rsidRPr="00CB5D2C">
        <w:t>6.2.7.</w:t>
      </w:r>
      <w:r w:rsidRPr="00CB5D2C">
        <w:tab/>
      </w:r>
      <w:r w:rsidRPr="00CB5D2C">
        <w:rPr>
          <w:iCs/>
        </w:rPr>
        <w:t>Electrical connections</w:t>
      </w:r>
    </w:p>
    <w:p w14:paraId="444C0103" w14:textId="77777777" w:rsidR="0016041D" w:rsidRPr="00CB5D2C" w:rsidRDefault="0016041D" w:rsidP="00AA0D03">
      <w:pPr>
        <w:pStyle w:val="para"/>
        <w:ind w:left="1134" w:right="-1"/>
      </w:pPr>
      <w:r w:rsidRPr="00CB5D2C">
        <w:t>6.2.7.1.</w:t>
      </w:r>
      <w:r w:rsidRPr="00CB5D2C">
        <w:tab/>
      </w:r>
      <w:proofErr w:type="gramStart"/>
      <w:r w:rsidRPr="00CB5D2C">
        <w:t>The</w:t>
      </w:r>
      <w:proofErr w:type="gramEnd"/>
      <w:r w:rsidRPr="00CB5D2C">
        <w:t xml:space="preserve"> control for changing over to the dipped-beam shall switch off all main-beam headlamps simultaneously.</w:t>
      </w:r>
    </w:p>
    <w:p w14:paraId="32CF9E51" w14:textId="77777777" w:rsidR="0016041D" w:rsidRPr="00CB5D2C" w:rsidRDefault="0016041D" w:rsidP="00AA0D03">
      <w:pPr>
        <w:pStyle w:val="para"/>
        <w:ind w:left="1134" w:right="-1"/>
      </w:pPr>
      <w:r w:rsidRPr="00CB5D2C">
        <w:t>6.2.7.2.</w:t>
      </w:r>
      <w:r w:rsidRPr="00CB5D2C">
        <w:tab/>
      </w:r>
      <w:proofErr w:type="gramStart"/>
      <w:r w:rsidRPr="00CB5D2C">
        <w:t>The</w:t>
      </w:r>
      <w:proofErr w:type="gramEnd"/>
      <w:r w:rsidRPr="00CB5D2C">
        <w:t xml:space="preserve"> dipped-beam may remain switched on at the same time as the main beams.</w:t>
      </w:r>
    </w:p>
    <w:p w14:paraId="61F9552D" w14:textId="77777777" w:rsidR="0016041D" w:rsidRPr="00CB5D2C" w:rsidRDefault="0016041D" w:rsidP="00AA0D03">
      <w:pPr>
        <w:pStyle w:val="para"/>
        <w:ind w:left="1134" w:right="-1"/>
      </w:pPr>
      <w:r w:rsidRPr="00CB5D2C">
        <w:t>6.2.7.3.</w:t>
      </w:r>
      <w:r w:rsidRPr="00CB5D2C">
        <w:tab/>
        <w:t>In the case of dipped-beam headlamps according to Regulation No. 98, the gas-discharge light sources shall remain switched on during the main-beam operation.</w:t>
      </w:r>
    </w:p>
    <w:p w14:paraId="354591B0" w14:textId="77777777" w:rsidR="0016041D" w:rsidRPr="00CB5D2C" w:rsidRDefault="0016041D" w:rsidP="00AA0D03">
      <w:pPr>
        <w:pStyle w:val="para"/>
        <w:ind w:left="1134" w:right="-1"/>
      </w:pPr>
      <w:r w:rsidRPr="00CB5D2C">
        <w:t>6.2.7.4.</w:t>
      </w:r>
      <w:r w:rsidRPr="00CB5D2C">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CB5D2C">
        <w:rPr>
          <w:bCs/>
          <w:color w:val="000000"/>
        </w:rPr>
        <w:t>Type Approval Authority</w:t>
      </w:r>
      <w:r w:rsidRPr="00CB5D2C">
        <w:t xml:space="preserve">. </w:t>
      </w:r>
    </w:p>
    <w:p w14:paraId="48F2EDD2" w14:textId="77777777" w:rsidR="0016041D" w:rsidRPr="00AA0D03" w:rsidRDefault="0016041D" w:rsidP="00AA0D03">
      <w:pPr>
        <w:pStyle w:val="para"/>
        <w:ind w:left="1134" w:right="-1"/>
        <w:rPr>
          <w:strike/>
          <w:highlight w:val="lightGray"/>
        </w:rPr>
      </w:pPr>
      <w:r w:rsidRPr="00AA0D03">
        <w:rPr>
          <w:strike/>
          <w:highlight w:val="lightGray"/>
        </w:rPr>
        <w:t>6.2.7.5.</w:t>
      </w:r>
      <w:r w:rsidRPr="00AA0D03">
        <w:rPr>
          <w:strike/>
          <w:highlight w:val="lightGray"/>
        </w:rPr>
        <w:tab/>
        <w:t>Dipped-beam headlamps may be switched ON or OFF automatically. However, it shall be always possible to switch these dipped-beam headlamps ON and OFF manually.</w:t>
      </w:r>
    </w:p>
    <w:p w14:paraId="00408BD9" w14:textId="41B7300D" w:rsidR="0016041D" w:rsidRPr="003F2DA8" w:rsidRDefault="0016041D" w:rsidP="00AA0D03">
      <w:pPr>
        <w:spacing w:after="120"/>
        <w:ind w:left="1134" w:right="-1" w:hanging="1134"/>
        <w:jc w:val="both"/>
        <w:rPr>
          <w:strike/>
          <w:color w:val="000000"/>
        </w:rPr>
      </w:pPr>
      <w:r w:rsidRPr="00CB5D2C">
        <w:rPr>
          <w:color w:val="000000"/>
        </w:rPr>
        <w:t>6.2.7.</w:t>
      </w:r>
      <w:r w:rsidR="0034745F" w:rsidRPr="0034745F">
        <w:rPr>
          <w:b/>
          <w:color w:val="000000"/>
          <w:highlight w:val="cyan"/>
        </w:rPr>
        <w:t>5.</w:t>
      </w:r>
      <w:r w:rsidR="00BB1F94">
        <w:rPr>
          <w:strike/>
          <w:color w:val="000000"/>
          <w:highlight w:val="lightGray"/>
        </w:rPr>
        <w:t>6.</w:t>
      </w:r>
      <w:r w:rsidRPr="00CB5D2C">
        <w:rPr>
          <w:color w:val="000000"/>
        </w:rPr>
        <w:tab/>
      </w:r>
      <w:proofErr w:type="gramStart"/>
      <w:r w:rsidRPr="00CB5D2C">
        <w:rPr>
          <w:color w:val="000000"/>
        </w:rPr>
        <w:t>The</w:t>
      </w:r>
      <w:proofErr w:type="gramEnd"/>
      <w:r w:rsidRPr="00CB5D2C">
        <w:rPr>
          <w:color w:val="000000"/>
        </w:rPr>
        <w:t xml:space="preserve"> dipped-beam headlamps shall be switched ON and OFF automatically relative to the ambient light conditions (e.g. switch ON during night-time driving conditions, tunnels, etc.) according to the </w:t>
      </w:r>
      <w:r w:rsidRPr="003F2DA8">
        <w:rPr>
          <w:color w:val="000000"/>
        </w:rPr>
        <w:t>requirements of Annex 13</w:t>
      </w:r>
      <w:r w:rsidR="00BB1F94" w:rsidRPr="003F2DA8">
        <w:rPr>
          <w:color w:val="000000"/>
        </w:rPr>
        <w:t>.</w:t>
      </w:r>
    </w:p>
    <w:p w14:paraId="010D5782" w14:textId="4A674CF2" w:rsidR="0016041D" w:rsidRDefault="0016041D" w:rsidP="00CB5D2C">
      <w:pPr>
        <w:spacing w:after="120"/>
        <w:ind w:left="1134" w:right="91" w:hanging="1134"/>
        <w:jc w:val="both"/>
        <w:rPr>
          <w:color w:val="000000"/>
        </w:rPr>
      </w:pPr>
      <w:r w:rsidRPr="00CB5D2C">
        <w:rPr>
          <w:color w:val="000000"/>
        </w:rPr>
        <w:t>6.2.7.</w:t>
      </w:r>
      <w:r w:rsidR="0034745F">
        <w:rPr>
          <w:b/>
          <w:color w:val="000000"/>
          <w:highlight w:val="cyan"/>
        </w:rPr>
        <w:t>6</w:t>
      </w:r>
      <w:r w:rsidR="0034745F" w:rsidRPr="0034745F">
        <w:rPr>
          <w:b/>
          <w:color w:val="000000"/>
          <w:highlight w:val="cyan"/>
        </w:rPr>
        <w:t>.</w:t>
      </w:r>
      <w:r w:rsidRPr="0034745F">
        <w:rPr>
          <w:strike/>
          <w:color w:val="000000"/>
          <w:highlight w:val="lightGray"/>
        </w:rPr>
        <w:t>7.</w:t>
      </w:r>
      <w:r w:rsidRPr="00CB5D2C">
        <w:rPr>
          <w:color w:val="000000"/>
        </w:rPr>
        <w:tab/>
      </w:r>
      <w:r w:rsidRPr="0034745F">
        <w:rPr>
          <w:strike/>
          <w:color w:val="000000"/>
          <w:highlight w:val="lightGray"/>
        </w:rPr>
        <w:t>Without prejudice to paragraph 6.2.7.6.1</w:t>
      </w:r>
      <w:proofErr w:type="gramStart"/>
      <w:r w:rsidRPr="000C5683">
        <w:rPr>
          <w:strike/>
          <w:color w:val="000000"/>
          <w:highlight w:val="lightGray"/>
        </w:rPr>
        <w:t>.,</w:t>
      </w:r>
      <w:proofErr w:type="gramEnd"/>
      <w:r w:rsidR="000C5683" w:rsidRPr="000C5683">
        <w:rPr>
          <w:strike/>
          <w:color w:val="000000"/>
          <w:highlight w:val="lightGray"/>
        </w:rPr>
        <w:t xml:space="preserve"> the</w:t>
      </w:r>
      <w:r w:rsidR="0034745F">
        <w:rPr>
          <w:color w:val="000000"/>
        </w:rPr>
        <w:t xml:space="preserve"> </w:t>
      </w:r>
      <w:r w:rsidR="000C5683">
        <w:rPr>
          <w:color w:val="000000"/>
        </w:rPr>
        <w:t xml:space="preserve">In addition, the </w:t>
      </w:r>
      <w:r w:rsidRPr="00CB5D2C">
        <w:rPr>
          <w:color w:val="000000"/>
        </w:rPr>
        <w:t xml:space="preserve">dipped-beam headlamps may </w:t>
      </w:r>
      <w:r w:rsidR="0034745F" w:rsidRPr="0034745F">
        <w:rPr>
          <w:b/>
          <w:color w:val="000000"/>
          <w:highlight w:val="cyan"/>
        </w:rPr>
        <w:t>be</w:t>
      </w:r>
      <w:r w:rsidR="0034745F">
        <w:rPr>
          <w:b/>
          <w:color w:val="000000"/>
        </w:rPr>
        <w:t xml:space="preserve"> </w:t>
      </w:r>
      <w:r w:rsidRPr="00CB5D2C">
        <w:rPr>
          <w:color w:val="000000"/>
        </w:rPr>
        <w:t>switch</w:t>
      </w:r>
      <w:r w:rsidR="0034745F" w:rsidRPr="0034745F">
        <w:rPr>
          <w:b/>
          <w:color w:val="000000"/>
          <w:highlight w:val="cyan"/>
        </w:rPr>
        <w:t>e</w:t>
      </w:r>
      <w:r w:rsidR="000C5683" w:rsidRPr="000C5683">
        <w:rPr>
          <w:b/>
          <w:color w:val="000000"/>
          <w:highlight w:val="cyan"/>
        </w:rPr>
        <w:t>d</w:t>
      </w:r>
      <w:r w:rsidRPr="00CB5D2C">
        <w:rPr>
          <w:color w:val="000000"/>
        </w:rPr>
        <w:t xml:space="preserve"> ON and OFF automatically relative to other factors such as time or ambient conditions (e.g. time of the day, vehicle location, rain, fog, etc.)</w:t>
      </w:r>
    </w:p>
    <w:p w14:paraId="77E2C760" w14:textId="2D348BF7" w:rsidR="00CB5D2C" w:rsidRPr="00104E09" w:rsidRDefault="00CB5D2C" w:rsidP="00CB5D2C">
      <w:pPr>
        <w:spacing w:after="120"/>
        <w:ind w:left="1134" w:right="91" w:hanging="1134"/>
        <w:jc w:val="both"/>
        <w:rPr>
          <w:b/>
          <w:highlight w:val="cyan"/>
        </w:rPr>
      </w:pPr>
      <w:r w:rsidRPr="00074DE1">
        <w:rPr>
          <w:b/>
          <w:highlight w:val="cyan"/>
        </w:rPr>
        <w:t>6.2.7.</w:t>
      </w:r>
      <w:r w:rsidR="0034745F">
        <w:rPr>
          <w:b/>
          <w:highlight w:val="cyan"/>
        </w:rPr>
        <w:t>7</w:t>
      </w:r>
      <w:r w:rsidR="00AA0D03" w:rsidRPr="00074DE1">
        <w:rPr>
          <w:b/>
          <w:highlight w:val="cyan"/>
        </w:rPr>
        <w:t>.</w:t>
      </w:r>
      <w:r w:rsidRPr="00074DE1">
        <w:rPr>
          <w:b/>
          <w:highlight w:val="cyan"/>
        </w:rPr>
        <w:tab/>
      </w:r>
      <w:proofErr w:type="gramStart"/>
      <w:r w:rsidRPr="00074DE1">
        <w:rPr>
          <w:b/>
          <w:highlight w:val="cyan"/>
        </w:rPr>
        <w:t>It</w:t>
      </w:r>
      <w:proofErr w:type="gramEnd"/>
      <w:r w:rsidRPr="00074DE1">
        <w:rPr>
          <w:b/>
          <w:highlight w:val="cyan"/>
        </w:rPr>
        <w:t xml:space="preserve"> shall be always possible to switch dipped-beam headlamps </w:t>
      </w:r>
      <w:r w:rsidRPr="007A5C6B">
        <w:rPr>
          <w:b/>
          <w:highlight w:val="cyan"/>
        </w:rPr>
        <w:t xml:space="preserve">ON </w:t>
      </w:r>
      <w:r w:rsidR="007A5C6B" w:rsidRPr="007A5C6B">
        <w:rPr>
          <w:b/>
          <w:highlight w:val="cyan"/>
        </w:rPr>
        <w:t xml:space="preserve">and OFF manually.  However, </w:t>
      </w:r>
      <w:r w:rsidR="006B148E">
        <w:rPr>
          <w:b/>
          <w:highlight w:val="cyan"/>
        </w:rPr>
        <w:t>except as provided in 6.2.7.8</w:t>
      </w:r>
      <w:proofErr w:type="gramStart"/>
      <w:r w:rsidR="006B148E">
        <w:rPr>
          <w:b/>
          <w:highlight w:val="cyan"/>
        </w:rPr>
        <w:t>.,</w:t>
      </w:r>
      <w:proofErr w:type="gramEnd"/>
      <w:r w:rsidR="006B148E">
        <w:rPr>
          <w:b/>
          <w:highlight w:val="cyan"/>
        </w:rPr>
        <w:t xml:space="preserve"> </w:t>
      </w:r>
      <w:r w:rsidR="007A5C6B" w:rsidRPr="007A5C6B">
        <w:rPr>
          <w:b/>
          <w:highlight w:val="cyan"/>
        </w:rPr>
        <w:t xml:space="preserve">when the dipped-beam headlamps are manually switched OFF, the automatic operation shall be </w:t>
      </w:r>
      <w:r w:rsidR="007A5C6B" w:rsidRPr="00104E09">
        <w:rPr>
          <w:b/>
          <w:highlight w:val="cyan"/>
        </w:rPr>
        <w:t>reactivated at the same time.</w:t>
      </w:r>
    </w:p>
    <w:p w14:paraId="5207B412" w14:textId="41F81A19" w:rsidR="00AA0D03" w:rsidRPr="00104E09" w:rsidRDefault="00AA0D03" w:rsidP="00AA0D03">
      <w:pPr>
        <w:pStyle w:val="para"/>
        <w:ind w:left="1134" w:right="-1"/>
        <w:rPr>
          <w:b/>
          <w:highlight w:val="cyan"/>
        </w:rPr>
      </w:pPr>
      <w:r w:rsidRPr="00104E09">
        <w:rPr>
          <w:b/>
          <w:highlight w:val="cyan"/>
        </w:rPr>
        <w:t>6.2.7.</w:t>
      </w:r>
      <w:r w:rsidR="0034745F" w:rsidRPr="00104E09">
        <w:rPr>
          <w:b/>
          <w:highlight w:val="cyan"/>
        </w:rPr>
        <w:t>8</w:t>
      </w:r>
      <w:r w:rsidRPr="00104E09">
        <w:rPr>
          <w:b/>
          <w:highlight w:val="cyan"/>
        </w:rPr>
        <w:t>.</w:t>
      </w:r>
      <w:r w:rsidRPr="00104E09">
        <w:rPr>
          <w:b/>
          <w:highlight w:val="cyan"/>
        </w:rPr>
        <w:tab/>
      </w:r>
      <w:proofErr w:type="gramStart"/>
      <w:r w:rsidRPr="00104E09">
        <w:rPr>
          <w:b/>
          <w:highlight w:val="cyan"/>
        </w:rPr>
        <w:t>The</w:t>
      </w:r>
      <w:proofErr w:type="gramEnd"/>
      <w:r w:rsidRPr="00104E09">
        <w:rPr>
          <w:b/>
          <w:highlight w:val="cyan"/>
        </w:rPr>
        <w:t xml:space="preserve"> dipped-beam headlamps may be switched OFF manually</w:t>
      </w:r>
      <w:r w:rsidR="006B148E">
        <w:rPr>
          <w:b/>
          <w:highlight w:val="cyan"/>
        </w:rPr>
        <w:t>, and stay OFF despite ambient light conditions,</w:t>
      </w:r>
      <w:r w:rsidRPr="00104E09">
        <w:rPr>
          <w:b/>
          <w:highlight w:val="cyan"/>
        </w:rPr>
        <w:t xml:space="preserve"> </w:t>
      </w:r>
      <w:r w:rsidR="00E2776C">
        <w:rPr>
          <w:b/>
          <w:highlight w:val="cyan"/>
        </w:rPr>
        <w:t xml:space="preserve">only for the time when </w:t>
      </w:r>
      <w:r w:rsidRPr="00104E09">
        <w:rPr>
          <w:b/>
          <w:highlight w:val="cyan"/>
        </w:rPr>
        <w:t>while the following conditions exist:</w:t>
      </w:r>
    </w:p>
    <w:p w14:paraId="0C940835" w14:textId="3E58F030" w:rsidR="00AA0D03" w:rsidRPr="00104E09" w:rsidRDefault="00AA0D03" w:rsidP="00AA0D03">
      <w:pPr>
        <w:pStyle w:val="para"/>
        <w:ind w:left="1134" w:right="-1"/>
        <w:rPr>
          <w:b/>
          <w:highlight w:val="cyan"/>
        </w:rPr>
      </w:pPr>
      <w:r w:rsidRPr="00104E09">
        <w:rPr>
          <w:b/>
          <w:highlight w:val="cyan"/>
        </w:rPr>
        <w:t>6.2.7.</w:t>
      </w:r>
      <w:r w:rsidR="0034745F" w:rsidRPr="00104E09">
        <w:rPr>
          <w:b/>
          <w:highlight w:val="cyan"/>
        </w:rPr>
        <w:t>8</w:t>
      </w:r>
      <w:r w:rsidRPr="00104E09">
        <w:rPr>
          <w:b/>
          <w:highlight w:val="cyan"/>
        </w:rPr>
        <w:t>.1.</w:t>
      </w:r>
      <w:r w:rsidRPr="00104E09">
        <w:rPr>
          <w:b/>
          <w:highlight w:val="cyan"/>
        </w:rPr>
        <w:tab/>
      </w:r>
      <w:proofErr w:type="gramStart"/>
      <w:r w:rsidRPr="00104E09">
        <w:rPr>
          <w:b/>
          <w:highlight w:val="cyan"/>
        </w:rPr>
        <w:t>The</w:t>
      </w:r>
      <w:proofErr w:type="gramEnd"/>
      <w:r w:rsidRPr="00104E09">
        <w:rPr>
          <w:b/>
          <w:highlight w:val="cyan"/>
        </w:rPr>
        <w:t xml:space="preserve"> automatic transmission control is in the park position; or</w:t>
      </w:r>
    </w:p>
    <w:p w14:paraId="260BA1C9" w14:textId="1517A639" w:rsidR="00AA0D03" w:rsidRPr="00104E09" w:rsidRDefault="00AA0D03" w:rsidP="00AA0D03">
      <w:pPr>
        <w:pStyle w:val="para"/>
        <w:ind w:left="1134" w:right="-1"/>
        <w:rPr>
          <w:b/>
          <w:highlight w:val="cyan"/>
        </w:rPr>
      </w:pPr>
      <w:r w:rsidRPr="00104E09">
        <w:rPr>
          <w:b/>
          <w:highlight w:val="cyan"/>
        </w:rPr>
        <w:t>6.</w:t>
      </w:r>
      <w:r w:rsidR="00074DE1" w:rsidRPr="00104E09">
        <w:rPr>
          <w:b/>
          <w:highlight w:val="cyan"/>
        </w:rPr>
        <w:t>2.</w:t>
      </w:r>
      <w:r w:rsidRPr="00104E09">
        <w:rPr>
          <w:b/>
          <w:highlight w:val="cyan"/>
        </w:rPr>
        <w:t>7.</w:t>
      </w:r>
      <w:r w:rsidR="0034745F" w:rsidRPr="00104E09">
        <w:rPr>
          <w:b/>
          <w:highlight w:val="cyan"/>
        </w:rPr>
        <w:t>8</w:t>
      </w:r>
      <w:r w:rsidRPr="00104E09">
        <w:rPr>
          <w:b/>
          <w:highlight w:val="cyan"/>
        </w:rPr>
        <w:t>.2.</w:t>
      </w:r>
      <w:r w:rsidRPr="00104E09">
        <w:rPr>
          <w:b/>
          <w:highlight w:val="cyan"/>
        </w:rPr>
        <w:tab/>
      </w:r>
      <w:proofErr w:type="gramStart"/>
      <w:r w:rsidRPr="00104E09">
        <w:rPr>
          <w:b/>
          <w:highlight w:val="cyan"/>
        </w:rPr>
        <w:t>The</w:t>
      </w:r>
      <w:proofErr w:type="gramEnd"/>
      <w:r w:rsidRPr="00104E09">
        <w:rPr>
          <w:b/>
          <w:highlight w:val="cyan"/>
        </w:rPr>
        <w:t xml:space="preserve"> parking brake is in the applied position; or</w:t>
      </w:r>
    </w:p>
    <w:p w14:paraId="274A6F44" w14:textId="7846F6EF" w:rsidR="00AA0D03" w:rsidRPr="00104E09" w:rsidRDefault="00AA0D03" w:rsidP="00AA0D03">
      <w:pPr>
        <w:pStyle w:val="para"/>
        <w:ind w:left="1134" w:right="-1"/>
        <w:rPr>
          <w:b/>
          <w:highlight w:val="cyan"/>
        </w:rPr>
      </w:pPr>
      <w:r w:rsidRPr="00104E09">
        <w:rPr>
          <w:b/>
          <w:highlight w:val="cyan"/>
        </w:rPr>
        <w:t>6.</w:t>
      </w:r>
      <w:r w:rsidR="00074DE1" w:rsidRPr="00104E09">
        <w:rPr>
          <w:b/>
          <w:highlight w:val="cyan"/>
        </w:rPr>
        <w:t>2</w:t>
      </w:r>
      <w:r w:rsidRPr="00104E09">
        <w:rPr>
          <w:b/>
          <w:highlight w:val="cyan"/>
        </w:rPr>
        <w:t>.7.</w:t>
      </w:r>
      <w:r w:rsidR="0034745F" w:rsidRPr="00104E09">
        <w:rPr>
          <w:b/>
          <w:highlight w:val="cyan"/>
        </w:rPr>
        <w:t>8</w:t>
      </w:r>
      <w:r w:rsidRPr="00104E09">
        <w:rPr>
          <w:b/>
          <w:highlight w:val="cyan"/>
        </w:rPr>
        <w:t>.3.</w:t>
      </w:r>
      <w:r w:rsidRPr="00104E09">
        <w:rPr>
          <w:b/>
          <w:highlight w:val="cyan"/>
        </w:rPr>
        <w:tab/>
        <w:t>Prior to the vehicle being set in motion for the first time after each manual activa</w:t>
      </w:r>
      <w:r w:rsidR="00074DE1" w:rsidRPr="00104E09">
        <w:rPr>
          <w:b/>
          <w:highlight w:val="cyan"/>
        </w:rPr>
        <w:t>tion of the propulsion system; or</w:t>
      </w:r>
    </w:p>
    <w:p w14:paraId="6D9B55F9" w14:textId="7F4FED64" w:rsidR="00AA0D03" w:rsidRPr="00104E09" w:rsidRDefault="00AA0D03" w:rsidP="00AA0D03">
      <w:pPr>
        <w:pStyle w:val="para"/>
        <w:ind w:left="1134" w:right="-1"/>
        <w:rPr>
          <w:b/>
        </w:rPr>
      </w:pPr>
      <w:r w:rsidRPr="00104E09">
        <w:rPr>
          <w:b/>
          <w:highlight w:val="cyan"/>
        </w:rPr>
        <w:t>6.</w:t>
      </w:r>
      <w:r w:rsidR="00074DE1" w:rsidRPr="00104E09">
        <w:rPr>
          <w:b/>
          <w:highlight w:val="cyan"/>
        </w:rPr>
        <w:t>2</w:t>
      </w:r>
      <w:r w:rsidRPr="00104E09">
        <w:rPr>
          <w:b/>
          <w:highlight w:val="cyan"/>
        </w:rPr>
        <w:t>.7.</w:t>
      </w:r>
      <w:r w:rsidR="0034745F" w:rsidRPr="00104E09">
        <w:rPr>
          <w:b/>
          <w:highlight w:val="cyan"/>
        </w:rPr>
        <w:t>8</w:t>
      </w:r>
      <w:r w:rsidRPr="00104E09">
        <w:rPr>
          <w:b/>
          <w:highlight w:val="cyan"/>
        </w:rPr>
        <w:t>.</w:t>
      </w:r>
      <w:r w:rsidR="00074DE1" w:rsidRPr="00104E09">
        <w:rPr>
          <w:b/>
          <w:highlight w:val="cyan"/>
        </w:rPr>
        <w:t>4.</w:t>
      </w:r>
      <w:r w:rsidRPr="00104E09">
        <w:rPr>
          <w:b/>
          <w:highlight w:val="cyan"/>
        </w:rPr>
        <w:tab/>
      </w:r>
      <w:proofErr w:type="gramStart"/>
      <w:r w:rsidR="00F804E8">
        <w:rPr>
          <w:b/>
          <w:highlight w:val="cyan"/>
        </w:rPr>
        <w:t>The</w:t>
      </w:r>
      <w:proofErr w:type="gramEnd"/>
      <w:r w:rsidR="00F804E8">
        <w:rPr>
          <w:b/>
          <w:highlight w:val="cyan"/>
        </w:rPr>
        <w:t xml:space="preserve"> vehicle speed does not exceed 10 </w:t>
      </w:r>
      <w:r w:rsidRPr="00104E09">
        <w:rPr>
          <w:b/>
          <w:highlight w:val="cyan"/>
        </w:rPr>
        <w:t>km/h.</w:t>
      </w:r>
    </w:p>
    <w:p w14:paraId="4E1DCAE9" w14:textId="4CB3AEA2" w:rsidR="00104E09" w:rsidRPr="00962323" w:rsidRDefault="00104E09" w:rsidP="00962323">
      <w:pPr>
        <w:pStyle w:val="NormalWeb"/>
        <w:tabs>
          <w:tab w:val="left" w:pos="8287"/>
        </w:tabs>
        <w:spacing w:before="0" w:beforeAutospacing="0" w:after="120" w:afterAutospacing="0"/>
        <w:rPr>
          <w:sz w:val="20"/>
          <w:szCs w:val="20"/>
          <w:lang w:val="en-GB"/>
        </w:rPr>
      </w:pPr>
      <w:r w:rsidRPr="00104E09">
        <w:t>…</w:t>
      </w:r>
    </w:p>
    <w:p w14:paraId="2BC2E2C8" w14:textId="77777777" w:rsidR="0016041D" w:rsidRPr="00CB5D2C" w:rsidRDefault="0016041D" w:rsidP="003F2DA8">
      <w:pPr>
        <w:pStyle w:val="para"/>
        <w:ind w:left="1134" w:right="-1"/>
        <w:rPr>
          <w:bCs/>
        </w:rPr>
      </w:pPr>
      <w:r w:rsidRPr="00CB5D2C">
        <w:rPr>
          <w:bCs/>
        </w:rPr>
        <w:t>6.19.7.</w:t>
      </w:r>
      <w:r w:rsidRPr="00CB5D2C">
        <w:rPr>
          <w:bCs/>
        </w:rPr>
        <w:tab/>
        <w:t>Electrical connections</w:t>
      </w:r>
    </w:p>
    <w:p w14:paraId="6E82EBAB" w14:textId="77777777" w:rsidR="0016041D" w:rsidRPr="00CB5D2C" w:rsidRDefault="0016041D" w:rsidP="003F2DA8">
      <w:pPr>
        <w:pStyle w:val="para"/>
        <w:ind w:left="1134" w:right="-1"/>
      </w:pPr>
      <w:r w:rsidRPr="00CB5D2C">
        <w:t>6.19.7.1.</w:t>
      </w:r>
      <w:r w:rsidRPr="00CB5D2C">
        <w:tab/>
        <w:t xml:space="preserve">The daytime running lamps shall be switched ON automatically when the device which starts and/or stops the engine (propulsion system) is set in a position which makes it possible for the </w:t>
      </w:r>
      <w:r w:rsidRPr="00CB5D2C">
        <w:lastRenderedPageBreak/>
        <w:t>engine (propulsion system) to operate.  However, the daytime running lamps may remain OFF while the following conditions exist:</w:t>
      </w:r>
    </w:p>
    <w:p w14:paraId="2F97F73C" w14:textId="77777777" w:rsidR="0016041D" w:rsidRPr="00CB5D2C" w:rsidRDefault="0016041D" w:rsidP="003F2DA8">
      <w:pPr>
        <w:pStyle w:val="para"/>
        <w:ind w:left="1134" w:right="-1"/>
      </w:pPr>
      <w:r w:rsidRPr="00CB5D2C">
        <w:t>6.19.7.1.1.</w:t>
      </w:r>
      <w:r w:rsidRPr="00CB5D2C">
        <w:tab/>
      </w:r>
      <w:proofErr w:type="gramStart"/>
      <w:r w:rsidRPr="00CB5D2C">
        <w:t>The</w:t>
      </w:r>
      <w:proofErr w:type="gramEnd"/>
      <w:r w:rsidRPr="00CB5D2C">
        <w:t xml:space="preserve"> automatic transmission control is in the park position; or</w:t>
      </w:r>
    </w:p>
    <w:p w14:paraId="73F472DD" w14:textId="77777777" w:rsidR="0016041D" w:rsidRPr="00CB5D2C" w:rsidRDefault="0016041D" w:rsidP="003F2DA8">
      <w:pPr>
        <w:pStyle w:val="para"/>
        <w:ind w:left="1134" w:right="-1"/>
      </w:pPr>
      <w:r w:rsidRPr="00CB5D2C">
        <w:t>6.19.7.1.2.</w:t>
      </w:r>
      <w:r w:rsidRPr="00CB5D2C">
        <w:tab/>
      </w:r>
      <w:proofErr w:type="gramStart"/>
      <w:r w:rsidRPr="00CB5D2C">
        <w:t>The</w:t>
      </w:r>
      <w:proofErr w:type="gramEnd"/>
      <w:r w:rsidRPr="00CB5D2C">
        <w:t xml:space="preserve"> parking brake is in the applied position; or</w:t>
      </w:r>
    </w:p>
    <w:p w14:paraId="03E77FBA" w14:textId="77777777" w:rsidR="0016041D" w:rsidRPr="00CB5D2C" w:rsidRDefault="0016041D" w:rsidP="003F2DA8">
      <w:pPr>
        <w:pStyle w:val="para"/>
        <w:ind w:left="1134" w:right="-1"/>
      </w:pPr>
      <w:r w:rsidRPr="00CB5D2C">
        <w:t>6.19.7.1.3.</w:t>
      </w:r>
      <w:r w:rsidRPr="00CB5D2C">
        <w:tab/>
        <w:t xml:space="preserve">Prior to the vehicle being set in motion for the first time </w:t>
      </w:r>
      <w:proofErr w:type="gramStart"/>
      <w:r w:rsidRPr="00CB5D2C">
        <w:t>after each manual activation</w:t>
      </w:r>
      <w:proofErr w:type="gramEnd"/>
      <w:r w:rsidRPr="00CB5D2C">
        <w:t xml:space="preserve"> of the propulsion system. </w:t>
      </w:r>
    </w:p>
    <w:p w14:paraId="631BA45C" w14:textId="03529B6C" w:rsidR="0016041D" w:rsidRPr="00CB5D2C" w:rsidRDefault="0016041D" w:rsidP="003F2DA8">
      <w:pPr>
        <w:pStyle w:val="para"/>
        <w:ind w:left="1134" w:right="-1"/>
      </w:pPr>
      <w:r w:rsidRPr="00CB5D2C">
        <w:t>6.19.7.2.</w:t>
      </w:r>
      <w:r w:rsidRPr="00CB5D2C">
        <w:tab/>
        <w:t>The daytime running lamps may be switched OFF manually when the vehicle speed does not exceed 10</w:t>
      </w:r>
      <w:r w:rsidR="00F804E8" w:rsidRPr="00F804E8">
        <w:t> </w:t>
      </w:r>
      <w:r w:rsidRPr="00CB5D2C">
        <w:t xml:space="preserve">km/h </w:t>
      </w:r>
      <w:r w:rsidRPr="00F804E8">
        <w:t>provided they switch ON automatically when the ve</w:t>
      </w:r>
      <w:r w:rsidR="00F804E8">
        <w:t xml:space="preserve">hicle speed exceeds 10 </w:t>
      </w:r>
      <w:r w:rsidRPr="00F804E8">
        <w:t>km/h</w:t>
      </w:r>
      <w:r w:rsidRPr="00F804E8">
        <w:rPr>
          <w:strike/>
        </w:rPr>
        <w:t xml:space="preserve"> </w:t>
      </w:r>
      <w:r w:rsidRPr="00E2776C">
        <w:rPr>
          <w:strike/>
          <w:highlight w:val="lightGray"/>
        </w:rPr>
        <w:t xml:space="preserve">or when the vehicle has travelled more than 100 m </w:t>
      </w:r>
      <w:r w:rsidRPr="00E2776C">
        <w:rPr>
          <w:dstrike/>
          <w:highlight w:val="lightGray"/>
        </w:rPr>
        <w:t>and they remain ON until deliberately switched off again</w:t>
      </w:r>
      <w:r w:rsidRPr="00CB5D2C">
        <w:t>.</w:t>
      </w:r>
    </w:p>
    <w:p w14:paraId="367D5A8E" w14:textId="77777777" w:rsidR="0016041D" w:rsidRPr="00CB5D2C" w:rsidRDefault="0016041D" w:rsidP="003F2DA8">
      <w:pPr>
        <w:pStyle w:val="para"/>
        <w:ind w:left="1134" w:right="-1"/>
      </w:pPr>
      <w:r w:rsidRPr="00CB5D2C">
        <w:t>6.19.7.3.</w:t>
      </w:r>
      <w:r w:rsidRPr="00CB5D2C">
        <w:tab/>
        <w:t xml:space="preserve">The daytime running lamp shall switch OFF automatically when the </w:t>
      </w:r>
      <w:r w:rsidRPr="00CB5D2C">
        <w:rPr>
          <w:bCs/>
        </w:rPr>
        <w:t>device</w:t>
      </w:r>
      <w:r w:rsidRPr="00CB5D2C">
        <w:t xml:space="preserve"> which starts and/or stops the engine (propulsion system) is set in a position which makes it impossible for the engine (propulsion system) to operate or the front fog lamps or headlamps are switched ON, except when the latter are used to give intermittent luminous warnings at short intervals.</w:t>
      </w:r>
      <w:r w:rsidRPr="006B761E">
        <w:rPr>
          <w:rStyle w:val="FootnoteReference"/>
          <w:strike/>
          <w:highlight w:val="lightGray"/>
        </w:rPr>
        <w:footnoteReference w:id="1"/>
      </w:r>
    </w:p>
    <w:p w14:paraId="0207BA1A" w14:textId="3980379E" w:rsidR="0016041D" w:rsidRPr="00CB5D2C" w:rsidRDefault="0016041D" w:rsidP="003F2DA8">
      <w:pPr>
        <w:pStyle w:val="para"/>
        <w:ind w:left="1134" w:right="-1"/>
        <w:rPr>
          <w:bCs/>
        </w:rPr>
      </w:pPr>
      <w:r w:rsidRPr="00CB5D2C">
        <w:rPr>
          <w:bCs/>
        </w:rPr>
        <w:t>6.19.7.4.</w:t>
      </w:r>
      <w:r w:rsidRPr="00CB5D2C">
        <w:rPr>
          <w:bCs/>
        </w:rPr>
        <w:tab/>
      </w:r>
      <w:proofErr w:type="gramStart"/>
      <w:r w:rsidR="00104E09" w:rsidRPr="00104E09">
        <w:rPr>
          <w:b/>
          <w:bCs/>
          <w:highlight w:val="cyan"/>
        </w:rPr>
        <w:t>The</w:t>
      </w:r>
      <w:proofErr w:type="gramEnd"/>
      <w:r w:rsidR="00104E09" w:rsidRPr="00104E09">
        <w:rPr>
          <w:b/>
          <w:bCs/>
          <w:highlight w:val="cyan"/>
        </w:rPr>
        <w:t xml:space="preserve"> rear position lamps or all</w:t>
      </w:r>
      <w:r w:rsidR="00104E09" w:rsidRPr="00666F0F">
        <w:rPr>
          <w:bCs/>
        </w:rPr>
        <w:t xml:space="preserve"> </w:t>
      </w:r>
      <w:r w:rsidRPr="00104E09">
        <w:rPr>
          <w:bCs/>
          <w:strike/>
          <w:highlight w:val="lightGray"/>
        </w:rPr>
        <w:t>The</w:t>
      </w:r>
      <w:r w:rsidRPr="00CB5D2C">
        <w:rPr>
          <w:bCs/>
        </w:rPr>
        <w:t xml:space="preserve"> lamps referred to in paragraph 5.11. </w:t>
      </w:r>
      <w:proofErr w:type="gramStart"/>
      <w:r w:rsidRPr="00CB5D2C">
        <w:rPr>
          <w:bCs/>
        </w:rPr>
        <w:t>may</w:t>
      </w:r>
      <w:proofErr w:type="gramEnd"/>
      <w:r w:rsidRPr="00CB5D2C">
        <w:rPr>
          <w:bCs/>
        </w:rPr>
        <w:t xml:space="preserve"> be switched ON when the daytime running lamps are switched ON</w:t>
      </w:r>
      <w:r w:rsidRPr="00104E09">
        <w:rPr>
          <w:bCs/>
          <w:strike/>
          <w:highlight w:val="lightGray"/>
        </w:rPr>
        <w:t>, except if daytime running lamps are operating according to paragraph 6.2.7.6.2., where at least the rear position lamps shall be activated</w:t>
      </w:r>
      <w:r w:rsidRPr="00CB5D2C">
        <w:rPr>
          <w:bCs/>
        </w:rPr>
        <w:t>.</w:t>
      </w:r>
    </w:p>
    <w:p w14:paraId="7D7B39FA" w14:textId="77777777" w:rsidR="0016041D" w:rsidRPr="00CB5D2C" w:rsidRDefault="0016041D" w:rsidP="003F2DA8">
      <w:pPr>
        <w:pStyle w:val="para"/>
        <w:ind w:left="1134" w:right="-1"/>
      </w:pPr>
      <w:r w:rsidRPr="00CB5D2C">
        <w:t>6.19.7.5.</w:t>
      </w:r>
      <w:r w:rsidRPr="00CB5D2C">
        <w:tab/>
        <w:t xml:space="preserve">If the distance between the front direction-indicator lamp and the daytime running </w:t>
      </w:r>
      <w:r w:rsidRPr="00CB5D2C">
        <w:rPr>
          <w:bCs/>
        </w:rPr>
        <w:t>lamp</w:t>
      </w:r>
      <w:r w:rsidRPr="00CB5D2C">
        <w:t xml:space="preserve"> is equal or less than 40 mm, the electrical connections of the daytime running lamp on the relevant side of the vehicle may be such that either: </w:t>
      </w:r>
    </w:p>
    <w:p w14:paraId="7B6C3769" w14:textId="77777777" w:rsidR="0016041D" w:rsidRPr="00CB5D2C" w:rsidRDefault="0016041D" w:rsidP="003F2DA8">
      <w:pPr>
        <w:pStyle w:val="a"/>
        <w:ind w:left="1134" w:right="-1"/>
      </w:pPr>
      <w:r w:rsidRPr="00CB5D2C">
        <w:t>(a)</w:t>
      </w:r>
      <w:r w:rsidRPr="00CB5D2C">
        <w:tab/>
        <w:t>It is switched OFF; or</w:t>
      </w:r>
    </w:p>
    <w:p w14:paraId="0196B733" w14:textId="77777777" w:rsidR="0016041D" w:rsidRPr="00CB5D2C" w:rsidRDefault="0016041D" w:rsidP="003F2DA8">
      <w:pPr>
        <w:pStyle w:val="a"/>
        <w:ind w:left="1134" w:right="-1"/>
      </w:pPr>
      <w:r w:rsidRPr="00CB5D2C">
        <w:t>(b)</w:t>
      </w:r>
      <w:r w:rsidRPr="00CB5D2C">
        <w:tab/>
        <w:t>Its luminous intensity is reduced during the entire period (both ON and OFF cycle) of activation of a front direction-indicator lamp.</w:t>
      </w:r>
    </w:p>
    <w:p w14:paraId="0DFEE357" w14:textId="77777777" w:rsidR="0016041D" w:rsidRPr="00CB5D2C" w:rsidRDefault="0016041D" w:rsidP="003F2DA8">
      <w:pPr>
        <w:pStyle w:val="para"/>
        <w:ind w:left="1134" w:right="-1"/>
      </w:pPr>
      <w:r w:rsidRPr="00CB5D2C">
        <w:t>6.19.7.6.</w:t>
      </w:r>
      <w:r w:rsidRPr="00CB5D2C">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14:paraId="6AEC7AA9" w14:textId="77777777" w:rsidR="003F2DA8" w:rsidRDefault="003F2DA8"/>
    <w:p w14:paraId="0D2A9FE8" w14:textId="30C1E39F" w:rsidR="005165B0" w:rsidRPr="005165B0" w:rsidRDefault="005165B0">
      <w:pPr>
        <w:rPr>
          <w:b/>
          <w:u w:val="single"/>
        </w:rPr>
      </w:pPr>
      <w:r w:rsidRPr="005165B0">
        <w:rPr>
          <w:b/>
          <w:u w:val="single"/>
        </w:rPr>
        <w:t>II.  Justification:</w:t>
      </w:r>
    </w:p>
    <w:p w14:paraId="37453A29" w14:textId="57C96BBA" w:rsidR="003F2DA8" w:rsidRDefault="003F2DA8">
      <w:r>
        <w:t xml:space="preserve">To assure that the dipped-beam headlamps may bot be switched OFF inadvertently leaving no road illumination under dark ambient light conditions, it is proposed to delete paragraph 6.2.7.5. </w:t>
      </w:r>
      <w:proofErr w:type="gramStart"/>
      <w:r>
        <w:t>and</w:t>
      </w:r>
      <w:proofErr w:type="gramEnd"/>
      <w:r>
        <w:t xml:space="preserve"> replaced it by paragraph 6.2.7.7.  The new paragraph would require that switching OFF the dipped-beam headlamps </w:t>
      </w:r>
      <w:r w:rsidR="00D35DD4">
        <w:t>reactivate</w:t>
      </w:r>
      <w:r>
        <w:t xml:space="preserve"> the mandatory automatic switching, depending on the ambient light.  </w:t>
      </w:r>
    </w:p>
    <w:p w14:paraId="2F9FBD97" w14:textId="77777777" w:rsidR="003F2DA8" w:rsidRDefault="003F2DA8"/>
    <w:p w14:paraId="1E391157" w14:textId="014B8847" w:rsidR="003F2DA8" w:rsidRDefault="003F2DA8">
      <w:r>
        <w:t xml:space="preserve">Renumbered paragraph 6.2.7.6. </w:t>
      </w:r>
      <w:proofErr w:type="gramStart"/>
      <w:r>
        <w:t>is</w:t>
      </w:r>
      <w:proofErr w:type="gramEnd"/>
      <w:r>
        <w:t xml:space="preserve"> just simplified. </w:t>
      </w:r>
      <w:r w:rsidR="0036656E">
        <w:t>No changes to requirements or allowances.</w:t>
      </w:r>
    </w:p>
    <w:p w14:paraId="3A5BC4AA" w14:textId="77777777" w:rsidR="003F2DA8" w:rsidRDefault="003F2DA8"/>
    <w:p w14:paraId="746DDDE9" w14:textId="069EEFF2" w:rsidR="003F2DA8" w:rsidRDefault="003F2DA8">
      <w:r>
        <w:t>New paragraph 6.2.7.8 and its subparagraphs were added to allow temporary switching OFF of the dipped-beam headlamps</w:t>
      </w:r>
      <w:r w:rsidR="00D35DD4">
        <w:t xml:space="preserve"> under conditions that may require these lamps to be OFF.  E.g. when the vehicle engine is running and the vehicle is in a garage for repairs or is stopped by the curb for pickup or delivery; also, there may be situation in refineries or military installation when the vehicle lights have to be extinguish and the vehicle proceeds at low speed.  The conditions are the same as those set for the DRL for the similar purposes.</w:t>
      </w:r>
    </w:p>
    <w:p w14:paraId="1C925B92" w14:textId="77777777" w:rsidR="00D35DD4" w:rsidRDefault="00D35DD4"/>
    <w:p w14:paraId="35CFA41D" w14:textId="47153E82" w:rsidR="00D35DD4" w:rsidRDefault="00D35DD4">
      <w:r>
        <w:t xml:space="preserve">There is no reason why the DRL should turn back ON when the vehicle traveling at less than 10km/h travelled more than 100m.  As long as the speed remains below 10km/h the DRL may remain OFF indefinitely.  Paragraph 6.19.7.2 was amended to reflect this. </w:t>
      </w:r>
      <w:r w:rsidR="00F804E8">
        <w:t xml:space="preserve"> </w:t>
      </w:r>
      <w:r>
        <w:t xml:space="preserve">If there is no support for the removal of the 100m </w:t>
      </w:r>
      <w:proofErr w:type="gramStart"/>
      <w:r>
        <w:t>limit</w:t>
      </w:r>
      <w:proofErr w:type="gramEnd"/>
      <w:r>
        <w:t xml:space="preserve">; at least the last part of the sentence should be removed (marked by double strikethrough).  This part was creating ambiguity and questions: what does </w:t>
      </w:r>
      <w:r w:rsidR="0036656E">
        <w:t>“until deliberately switched OFF again” means.  Some could concluded that automatic switch OFF when the engine is shut down should not deactivate DRL as it is not deliberate switching OFF of these lamps.</w:t>
      </w:r>
    </w:p>
    <w:p w14:paraId="7880EED9" w14:textId="77777777" w:rsidR="0036656E" w:rsidRDefault="0036656E"/>
    <w:p w14:paraId="0557F678" w14:textId="01E99885" w:rsidR="0036656E" w:rsidRDefault="0036656E">
      <w:r>
        <w:t xml:space="preserve">Paragraph 6.19.7.4. </w:t>
      </w:r>
      <w:proofErr w:type="gramStart"/>
      <w:r>
        <w:t>was</w:t>
      </w:r>
      <w:proofErr w:type="gramEnd"/>
      <w:r>
        <w:t xml:space="preserve"> just amended for clarity of text.  No changes to requirements or allowances.</w:t>
      </w:r>
    </w:p>
    <w:p w14:paraId="3D8F3E89" w14:textId="77777777" w:rsidR="00DA2297" w:rsidRDefault="00DA2297"/>
    <w:p w14:paraId="3B5EDCE5" w14:textId="2C7BA79E" w:rsidR="00DA2297" w:rsidRPr="00CB5D2C" w:rsidRDefault="00DA2297">
      <w:r>
        <w:t xml:space="preserve">Footnote </w:t>
      </w:r>
      <w:r w:rsidR="00F804E8">
        <w:t>deleted,</w:t>
      </w:r>
      <w:r>
        <w:t xml:space="preserve"> as the exemptions will not apply at the time when this amendment comes into force.</w:t>
      </w:r>
    </w:p>
    <w:sectPr w:rsidR="00DA2297" w:rsidRPr="00CB5D2C" w:rsidSect="00CB5D2C">
      <w:pgSz w:w="12240" w:h="15840"/>
      <w:pgMar w:top="709" w:right="1325" w:bottom="56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AC2F4" w14:textId="77777777" w:rsidR="00E2776C" w:rsidRDefault="00E2776C" w:rsidP="0016041D">
      <w:pPr>
        <w:spacing w:line="240" w:lineRule="auto"/>
      </w:pPr>
      <w:r>
        <w:separator/>
      </w:r>
    </w:p>
  </w:endnote>
  <w:endnote w:type="continuationSeparator" w:id="0">
    <w:p w14:paraId="4704836A" w14:textId="77777777" w:rsidR="00E2776C" w:rsidRDefault="00E2776C" w:rsidP="00160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2D53" w14:textId="77777777" w:rsidR="00E2776C" w:rsidRDefault="00E2776C" w:rsidP="0016041D">
      <w:pPr>
        <w:spacing w:line="240" w:lineRule="auto"/>
      </w:pPr>
      <w:r>
        <w:separator/>
      </w:r>
    </w:p>
  </w:footnote>
  <w:footnote w:type="continuationSeparator" w:id="0">
    <w:p w14:paraId="5113DE22" w14:textId="77777777" w:rsidR="00E2776C" w:rsidRDefault="00E2776C" w:rsidP="0016041D">
      <w:pPr>
        <w:spacing w:line="240" w:lineRule="auto"/>
      </w:pPr>
      <w:r>
        <w:continuationSeparator/>
      </w:r>
    </w:p>
  </w:footnote>
  <w:footnote w:id="1">
    <w:p w14:paraId="789907BB" w14:textId="77777777" w:rsidR="00E2776C" w:rsidRPr="006B761E" w:rsidRDefault="00E2776C" w:rsidP="0016041D">
      <w:pPr>
        <w:pStyle w:val="FootnoteText"/>
        <w:widowControl w:val="0"/>
        <w:tabs>
          <w:tab w:val="clear" w:pos="1021"/>
          <w:tab w:val="right" w:pos="1020"/>
        </w:tabs>
        <w:rPr>
          <w:strike/>
        </w:rPr>
      </w:pPr>
      <w:r w:rsidRPr="006B761E">
        <w:rPr>
          <w:strike/>
        </w:rPr>
        <w:tab/>
      </w:r>
      <w:r w:rsidRPr="006B761E">
        <w:rPr>
          <w:rStyle w:val="FootnoteReference"/>
          <w:strike/>
          <w:highlight w:val="lightGray"/>
        </w:rPr>
        <w:footnoteRef/>
      </w:r>
      <w:r w:rsidRPr="006B761E">
        <w:rPr>
          <w:strike/>
          <w:highlight w:val="lightGray"/>
        </w:rPr>
        <w:tab/>
      </w:r>
      <w:r w:rsidRPr="006B761E">
        <w:rPr>
          <w:bCs/>
          <w:iCs/>
          <w:strike/>
          <w:highlight w:val="lightGray"/>
        </w:rPr>
        <w:t xml:space="preserve">New vehicle </w:t>
      </w:r>
      <w:proofErr w:type="gramStart"/>
      <w:r w:rsidRPr="006B761E">
        <w:rPr>
          <w:bCs/>
          <w:iCs/>
          <w:strike/>
          <w:highlight w:val="lightGray"/>
        </w:rPr>
        <w:t>types which do not comply with this provision</w:t>
      </w:r>
      <w:proofErr w:type="gramEnd"/>
      <w:r w:rsidRPr="006B761E">
        <w:rPr>
          <w:bCs/>
          <w:iCs/>
          <w:strike/>
          <w:highlight w:val="lightGray"/>
        </w:rPr>
        <w:t xml:space="preserve"> may continue to be approved until 18 months after the entry into force of Supplement 4 to the 03 series of amendments.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1D"/>
    <w:rsid w:val="00074DE1"/>
    <w:rsid w:val="000C5683"/>
    <w:rsid w:val="00104E09"/>
    <w:rsid w:val="0016041D"/>
    <w:rsid w:val="002C0994"/>
    <w:rsid w:val="0034745F"/>
    <w:rsid w:val="0036656E"/>
    <w:rsid w:val="003F2DA8"/>
    <w:rsid w:val="005165B0"/>
    <w:rsid w:val="005C39CC"/>
    <w:rsid w:val="005E0834"/>
    <w:rsid w:val="006B148E"/>
    <w:rsid w:val="006B761E"/>
    <w:rsid w:val="007A5C6B"/>
    <w:rsid w:val="00962323"/>
    <w:rsid w:val="00AA0D03"/>
    <w:rsid w:val="00BB1F94"/>
    <w:rsid w:val="00CB5D2C"/>
    <w:rsid w:val="00D35DD4"/>
    <w:rsid w:val="00DA2297"/>
    <w:rsid w:val="00DF20BC"/>
    <w:rsid w:val="00E2776C"/>
    <w:rsid w:val="00F8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F8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1D"/>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16041D"/>
    <w:pPr>
      <w:spacing w:after="120"/>
      <w:ind w:left="2268" w:right="1134" w:hanging="1134"/>
      <w:jc w:val="both"/>
    </w:pPr>
  </w:style>
  <w:style w:type="character" w:styleId="FootnoteReference">
    <w:name w:val="footnote reference"/>
    <w:aliases w:val="4_G,(Footnote Reference),-E Fußnotenzeichen"/>
    <w:rsid w:val="0016041D"/>
    <w:rPr>
      <w:rFonts w:ascii="Times New Roman" w:hAnsi="Times New Roman"/>
      <w:sz w:val="18"/>
      <w:vertAlign w:val="superscript"/>
    </w:rPr>
  </w:style>
  <w:style w:type="paragraph" w:styleId="FootnoteText">
    <w:name w:val="footnote text"/>
    <w:aliases w:val="5_G"/>
    <w:basedOn w:val="Normal"/>
    <w:link w:val="FootnoteTextChar"/>
    <w:qFormat/>
    <w:rsid w:val="0016041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6041D"/>
    <w:rPr>
      <w:rFonts w:ascii="Times New Roman" w:eastAsia="Times New Roman" w:hAnsi="Times New Roman" w:cs="Times New Roman"/>
      <w:sz w:val="18"/>
      <w:szCs w:val="20"/>
      <w:lang w:val="en-GB"/>
    </w:rPr>
  </w:style>
  <w:style w:type="paragraph" w:customStyle="1" w:styleId="a">
    <w:name w:val="(a)"/>
    <w:basedOn w:val="Normal"/>
    <w:qFormat/>
    <w:rsid w:val="0016041D"/>
    <w:pPr>
      <w:spacing w:after="120"/>
      <w:ind w:left="2835" w:right="1134" w:hanging="567"/>
      <w:jc w:val="both"/>
    </w:pPr>
  </w:style>
  <w:style w:type="paragraph" w:styleId="NormalWeb">
    <w:name w:val="Normal (Web)"/>
    <w:basedOn w:val="Normal"/>
    <w:uiPriority w:val="99"/>
    <w:unhideWhenUsed/>
    <w:rsid w:val="0034745F"/>
    <w:pPr>
      <w:suppressAutoHyphens w:val="0"/>
      <w:spacing w:before="100" w:beforeAutospacing="1" w:after="100" w:afterAutospacing="1" w:line="240" w:lineRule="auto"/>
    </w:pPr>
    <w:rPr>
      <w:rFonts w:eastAsia="Calibri"/>
      <w:sz w:val="24"/>
      <w:szCs w:val="24"/>
      <w:lang w:val="cs-CZ" w:eastAsia="cs-CZ"/>
    </w:rPr>
  </w:style>
  <w:style w:type="character" w:customStyle="1" w:styleId="paraChar">
    <w:name w:val="para Char"/>
    <w:link w:val="para"/>
    <w:rsid w:val="0034745F"/>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1D"/>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16041D"/>
    <w:pPr>
      <w:spacing w:after="120"/>
      <w:ind w:left="2268" w:right="1134" w:hanging="1134"/>
      <w:jc w:val="both"/>
    </w:pPr>
  </w:style>
  <w:style w:type="character" w:styleId="FootnoteReference">
    <w:name w:val="footnote reference"/>
    <w:aliases w:val="4_G,(Footnote Reference),-E Fußnotenzeichen"/>
    <w:rsid w:val="0016041D"/>
    <w:rPr>
      <w:rFonts w:ascii="Times New Roman" w:hAnsi="Times New Roman"/>
      <w:sz w:val="18"/>
      <w:vertAlign w:val="superscript"/>
    </w:rPr>
  </w:style>
  <w:style w:type="paragraph" w:styleId="FootnoteText">
    <w:name w:val="footnote text"/>
    <w:aliases w:val="5_G"/>
    <w:basedOn w:val="Normal"/>
    <w:link w:val="FootnoteTextChar"/>
    <w:qFormat/>
    <w:rsid w:val="0016041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6041D"/>
    <w:rPr>
      <w:rFonts w:ascii="Times New Roman" w:eastAsia="Times New Roman" w:hAnsi="Times New Roman" w:cs="Times New Roman"/>
      <w:sz w:val="18"/>
      <w:szCs w:val="20"/>
      <w:lang w:val="en-GB"/>
    </w:rPr>
  </w:style>
  <w:style w:type="paragraph" w:customStyle="1" w:styleId="a">
    <w:name w:val="(a)"/>
    <w:basedOn w:val="Normal"/>
    <w:qFormat/>
    <w:rsid w:val="0016041D"/>
    <w:pPr>
      <w:spacing w:after="120"/>
      <w:ind w:left="2835" w:right="1134" w:hanging="567"/>
      <w:jc w:val="both"/>
    </w:pPr>
  </w:style>
  <w:style w:type="paragraph" w:styleId="NormalWeb">
    <w:name w:val="Normal (Web)"/>
    <w:basedOn w:val="Normal"/>
    <w:uiPriority w:val="99"/>
    <w:unhideWhenUsed/>
    <w:rsid w:val="0034745F"/>
    <w:pPr>
      <w:suppressAutoHyphens w:val="0"/>
      <w:spacing w:before="100" w:beforeAutospacing="1" w:after="100" w:afterAutospacing="1" w:line="240" w:lineRule="auto"/>
    </w:pPr>
    <w:rPr>
      <w:rFonts w:eastAsia="Calibri"/>
      <w:sz w:val="24"/>
      <w:szCs w:val="24"/>
      <w:lang w:val="cs-CZ" w:eastAsia="cs-CZ"/>
    </w:rPr>
  </w:style>
  <w:style w:type="character" w:customStyle="1" w:styleId="paraChar">
    <w:name w:val="para Char"/>
    <w:link w:val="para"/>
    <w:rsid w:val="0034745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1051</Words>
  <Characters>5996</Characters>
  <Application>Microsoft Macintosh Word</Application>
  <DocSecurity>0</DocSecurity>
  <Lines>49</Lines>
  <Paragraphs>14</Paragraphs>
  <ScaleCrop>false</ScaleCrop>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Gorzkowski</dc:creator>
  <cp:keywords/>
  <dc:description/>
  <cp:lastModifiedBy>Marcin Gorzkowski</cp:lastModifiedBy>
  <cp:revision>4</cp:revision>
  <dcterms:created xsi:type="dcterms:W3CDTF">2017-05-09T16:04:00Z</dcterms:created>
  <dcterms:modified xsi:type="dcterms:W3CDTF">2017-05-10T14:15:00Z</dcterms:modified>
</cp:coreProperties>
</file>