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0" w:rsidRPr="004717FC" w:rsidRDefault="004717FC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GRE</w:t>
      </w:r>
      <w:r w:rsidR="005654E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IWG-</w:t>
      </w:r>
      <w:r w:rsidRPr="004717FC">
        <w:rPr>
          <w:b/>
          <w:sz w:val="28"/>
          <w:szCs w:val="28"/>
          <w:u w:val="single"/>
          <w:lang w:val="en-US"/>
        </w:rPr>
        <w:t xml:space="preserve">VGL - Justification for lines defining the limits for the aiming diagram </w:t>
      </w:r>
      <w:r w:rsidR="00D91F99">
        <w:rPr>
          <w:b/>
          <w:sz w:val="28"/>
          <w:szCs w:val="28"/>
          <w:u w:val="single"/>
          <w:lang w:val="en-US"/>
        </w:rPr>
        <w:t>from VGL-07-04</w:t>
      </w:r>
      <w:r w:rsidRPr="004717FC">
        <w:rPr>
          <w:b/>
          <w:sz w:val="28"/>
          <w:szCs w:val="28"/>
          <w:u w:val="single"/>
          <w:lang w:val="en-US"/>
        </w:rPr>
        <w:t>:</w:t>
      </w:r>
    </w:p>
    <w:p w:rsidR="004717FC" w:rsidRPr="00455D7F" w:rsidRDefault="004717FC">
      <w:pPr>
        <w:rPr>
          <w:b/>
          <w:u w:val="single"/>
          <w:lang w:val="en-US"/>
        </w:rPr>
      </w:pPr>
      <w:r w:rsidRPr="00455D7F">
        <w:rPr>
          <w:b/>
          <w:u w:val="single"/>
          <w:lang w:val="en-US"/>
        </w:rPr>
        <w:t>Line 2 – [0.0;0.8] to [0.85;1.2]:</w:t>
      </w:r>
    </w:p>
    <w:p w:rsidR="004717FC" w:rsidRDefault="004717FC">
      <w:pPr>
        <w:rPr>
          <w:lang w:val="en-US"/>
        </w:rPr>
      </w:pPr>
      <w:r>
        <w:rPr>
          <w:lang w:val="en-US"/>
        </w:rPr>
        <w:t xml:space="preserve">This line results from both the comparison between Kletwittz test and </w:t>
      </w:r>
      <w:r w:rsidRPr="004717FC">
        <w:rPr>
          <w:b/>
          <w:lang w:val="en-US"/>
        </w:rPr>
        <w:t>CIE Standard S021/E:2011</w:t>
      </w:r>
      <w:r>
        <w:rPr>
          <w:lang w:val="en-US"/>
        </w:rPr>
        <w:t xml:space="preserve"> (issued from TC4-45 studies) and a compromise between the members of IWG-VGL.</w:t>
      </w:r>
    </w:p>
    <w:p w:rsidR="004717FC" w:rsidRDefault="004717FC">
      <w:pPr>
        <w:rPr>
          <w:lang w:val="en-US"/>
        </w:rPr>
      </w:pPr>
      <w:r>
        <w:rPr>
          <w:lang w:val="en-US"/>
        </w:rPr>
        <w:t xml:space="preserve">Comparison of Kletwittz test and </w:t>
      </w:r>
      <w:r w:rsidRPr="004717FC">
        <w:rPr>
          <w:b/>
          <w:lang w:val="en-US"/>
        </w:rPr>
        <w:t>CIE Standard S021/E:2011</w:t>
      </w:r>
      <w:r>
        <w:rPr>
          <w:lang w:val="en-US"/>
        </w:rPr>
        <w:t>:</w:t>
      </w:r>
    </w:p>
    <w:p w:rsidR="004717FC" w:rsidRDefault="004717FC" w:rsidP="004717F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Kletwittz test, it was defined a relationship between the pitch angle and the discomfort glare.</w:t>
      </w:r>
    </w:p>
    <w:p w:rsidR="004717FC" w:rsidRDefault="004717FC" w:rsidP="004717FC">
      <w:pPr>
        <w:pStyle w:val="Paragraphedeliste"/>
        <w:rPr>
          <w:lang w:val="en-US"/>
        </w:rPr>
      </w:pPr>
      <w:r>
        <w:rPr>
          <w:lang w:val="en-US"/>
        </w:rPr>
        <w:t>A passing beam cut-off line above the horizon increases the discomfort glare for oncoming drivers, depending on the headlamp mounting height.</w:t>
      </w:r>
    </w:p>
    <w:p w:rsidR="004717FC" w:rsidRDefault="004717FC" w:rsidP="004717FC">
      <w:pPr>
        <w:pStyle w:val="Paragraphedeliste"/>
        <w:rPr>
          <w:color w:val="00B050"/>
          <w:lang w:val="en-US"/>
        </w:rPr>
      </w:pPr>
      <w:r w:rsidRPr="004717FC">
        <w:rPr>
          <w:color w:val="00B050"/>
          <w:lang w:val="en-US"/>
        </w:rPr>
        <w:t xml:space="preserve">(Reference: page </w:t>
      </w:r>
      <w:r w:rsidRPr="004717FC">
        <w:rPr>
          <w:b/>
          <w:color w:val="00B050"/>
          <w:lang w:val="en-US"/>
        </w:rPr>
        <w:t>149</w:t>
      </w:r>
      <w:r w:rsidRPr="004717FC">
        <w:rPr>
          <w:color w:val="00B050"/>
          <w:lang w:val="en-US"/>
        </w:rPr>
        <w:t xml:space="preserve"> of </w:t>
      </w:r>
      <w:r w:rsidRPr="004717FC">
        <w:rPr>
          <w:b/>
          <w:color w:val="00B050"/>
          <w:lang w:val="en-US"/>
        </w:rPr>
        <w:t>GRE-71-32</w:t>
      </w:r>
      <w:r w:rsidRPr="004717FC">
        <w:rPr>
          <w:color w:val="00B050"/>
          <w:lang w:val="en-US"/>
        </w:rPr>
        <w:t>)</w:t>
      </w:r>
    </w:p>
    <w:p w:rsidR="009A2D63" w:rsidRPr="009A2D63" w:rsidRDefault="009A2D63" w:rsidP="009A2D63">
      <w:pPr>
        <w:pStyle w:val="Paragraphedeliste"/>
        <w:numPr>
          <w:ilvl w:val="0"/>
          <w:numId w:val="1"/>
        </w:numPr>
        <w:rPr>
          <w:color w:val="00B050"/>
          <w:lang w:val="en-US"/>
        </w:rPr>
      </w:pPr>
      <w:r w:rsidRPr="009A2D63">
        <w:rPr>
          <w:lang w:val="en-US"/>
        </w:rPr>
        <w:t xml:space="preserve">Cut-off positions above the horizon lead to weighted luminous flux values in </w:t>
      </w:r>
      <w:r w:rsidRPr="009A2D63">
        <w:rPr>
          <w:b/>
          <w:lang w:val="en-US"/>
        </w:rPr>
        <w:t xml:space="preserve">CIE Standard S021/E:2011 </w:t>
      </w:r>
      <w:r w:rsidRPr="009A2D63">
        <w:rPr>
          <w:lang w:val="en-US"/>
        </w:rPr>
        <w:t xml:space="preserve">glare zone above 1 lumen. </w:t>
      </w:r>
    </w:p>
    <w:p w:rsidR="009A2D63" w:rsidRDefault="009A2D63" w:rsidP="009A2D63">
      <w:pPr>
        <w:pStyle w:val="Paragraphedeliste"/>
        <w:rPr>
          <w:color w:val="00B050"/>
          <w:lang w:val="en-US"/>
        </w:rPr>
      </w:pPr>
      <w:r w:rsidRPr="009A2D63">
        <w:rPr>
          <w:color w:val="00B050"/>
          <w:lang w:val="en-US"/>
        </w:rPr>
        <w:t>(Reference: page</w:t>
      </w:r>
      <w:r>
        <w:rPr>
          <w:color w:val="00B050"/>
          <w:lang w:val="en-US"/>
        </w:rPr>
        <w:t>s</w:t>
      </w:r>
      <w:r w:rsidRPr="009A2D63">
        <w:rPr>
          <w:color w:val="00B050"/>
          <w:lang w:val="en-US"/>
        </w:rPr>
        <w:t xml:space="preserve"> </w:t>
      </w:r>
      <w:r w:rsidRPr="009A2D63">
        <w:rPr>
          <w:b/>
          <w:color w:val="00B050"/>
          <w:lang w:val="en-US"/>
        </w:rPr>
        <w:t>149</w:t>
      </w:r>
      <w:r>
        <w:rPr>
          <w:b/>
          <w:color w:val="00B050"/>
          <w:lang w:val="en-US"/>
        </w:rPr>
        <w:t xml:space="preserve"> </w:t>
      </w:r>
      <w:r w:rsidRPr="009A2D63">
        <w:rPr>
          <w:color w:val="00B050"/>
          <w:lang w:val="en-US"/>
        </w:rPr>
        <w:t>to</w:t>
      </w:r>
      <w:r>
        <w:rPr>
          <w:b/>
          <w:color w:val="00B050"/>
          <w:lang w:val="en-US"/>
        </w:rPr>
        <w:t xml:space="preserve"> 152</w:t>
      </w:r>
      <w:r w:rsidRPr="009A2D63">
        <w:rPr>
          <w:color w:val="00B050"/>
          <w:lang w:val="en-US"/>
        </w:rPr>
        <w:t xml:space="preserve"> of </w:t>
      </w:r>
      <w:r w:rsidRPr="009A2D63">
        <w:rPr>
          <w:b/>
          <w:color w:val="00B050"/>
          <w:lang w:val="en-US"/>
        </w:rPr>
        <w:t>GRE-71-32</w:t>
      </w:r>
      <w:r w:rsidRPr="009A2D63">
        <w:rPr>
          <w:color w:val="00B050"/>
          <w:lang w:val="en-US"/>
        </w:rPr>
        <w:t>)</w:t>
      </w:r>
    </w:p>
    <w:p w:rsidR="009A2D63" w:rsidRPr="009A2D63" w:rsidRDefault="009A2D63" w:rsidP="009A2D63">
      <w:pPr>
        <w:pStyle w:val="Paragraphedeliste"/>
        <w:rPr>
          <w:color w:val="00B050"/>
          <w:lang w:val="en-US"/>
        </w:rPr>
      </w:pPr>
      <w:r w:rsidRPr="009A2D63">
        <w:rPr>
          <w:lang w:val="en-US"/>
        </w:rPr>
        <w:sym w:font="Wingdings" w:char="F0E8"/>
      </w:r>
      <w:r>
        <w:rPr>
          <w:lang w:val="en-US"/>
        </w:rPr>
        <w:t xml:space="preserve">The correlation between those two elements above allows to use </w:t>
      </w:r>
      <w:r w:rsidRPr="004717FC">
        <w:rPr>
          <w:b/>
          <w:lang w:val="en-US"/>
        </w:rPr>
        <w:t>CIE Standard S021/E:2011</w:t>
      </w:r>
      <w:r>
        <w:rPr>
          <w:lang w:val="en-US"/>
        </w:rPr>
        <w:t xml:space="preserve"> glare calculations for the assessment of glare impact to oncoming drivers in real traffic situations. </w:t>
      </w:r>
      <w:r w:rsidRPr="004717FC">
        <w:rPr>
          <w:color w:val="00B050"/>
          <w:lang w:val="en-US"/>
        </w:rPr>
        <w:t xml:space="preserve">(Reference: page </w:t>
      </w:r>
      <w:r w:rsidRPr="004717FC">
        <w:rPr>
          <w:b/>
          <w:color w:val="00B050"/>
          <w:lang w:val="en-US"/>
        </w:rPr>
        <w:t>1</w:t>
      </w:r>
      <w:r>
        <w:rPr>
          <w:b/>
          <w:color w:val="00B050"/>
          <w:lang w:val="en-US"/>
        </w:rPr>
        <w:t>52</w:t>
      </w:r>
      <w:r w:rsidRPr="004717FC">
        <w:rPr>
          <w:color w:val="00B050"/>
          <w:lang w:val="en-US"/>
        </w:rPr>
        <w:t xml:space="preserve"> of </w:t>
      </w:r>
      <w:r w:rsidRPr="004717FC">
        <w:rPr>
          <w:b/>
          <w:color w:val="00B050"/>
          <w:lang w:val="en-US"/>
        </w:rPr>
        <w:t>GRE-71-32</w:t>
      </w:r>
      <w:r w:rsidRPr="004717FC">
        <w:rPr>
          <w:color w:val="00B050"/>
          <w:lang w:val="en-US"/>
        </w:rPr>
        <w:t>)</w:t>
      </w:r>
    </w:p>
    <w:p w:rsidR="009A2D63" w:rsidRDefault="009A2D63" w:rsidP="009A2D63">
      <w:pPr>
        <w:rPr>
          <w:color w:val="00B050"/>
          <w:lang w:val="en-US"/>
        </w:rPr>
      </w:pPr>
      <w:r>
        <w:rPr>
          <w:lang w:val="en-US"/>
        </w:rPr>
        <w:t xml:space="preserve">With the help of scientific calculations based on </w:t>
      </w:r>
      <w:r w:rsidRPr="004717FC">
        <w:rPr>
          <w:b/>
          <w:lang w:val="en-US"/>
        </w:rPr>
        <w:t>CIE Standard S021/E:2011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glare zone method, GTB/OICA defined a graph for mounting heights between 0.5m to 1.2m. </w:t>
      </w:r>
      <w:r w:rsidRPr="004717FC">
        <w:rPr>
          <w:color w:val="00B050"/>
          <w:lang w:val="en-US"/>
        </w:rPr>
        <w:t xml:space="preserve">(Reference: page </w:t>
      </w:r>
      <w:r w:rsidRPr="004717FC">
        <w:rPr>
          <w:b/>
          <w:color w:val="00B050"/>
          <w:lang w:val="en-US"/>
        </w:rPr>
        <w:t>1</w:t>
      </w:r>
      <w:r>
        <w:rPr>
          <w:b/>
          <w:color w:val="00B050"/>
          <w:lang w:val="en-US"/>
        </w:rPr>
        <w:t>52</w:t>
      </w:r>
      <w:r w:rsidRPr="004717FC">
        <w:rPr>
          <w:color w:val="00B050"/>
          <w:lang w:val="en-US"/>
        </w:rPr>
        <w:t xml:space="preserve"> of </w:t>
      </w:r>
      <w:r w:rsidRPr="004717FC">
        <w:rPr>
          <w:b/>
          <w:color w:val="00B050"/>
          <w:lang w:val="en-US"/>
        </w:rPr>
        <w:t>GRE-71-32</w:t>
      </w:r>
      <w:r w:rsidRPr="009A2D63">
        <w:rPr>
          <w:color w:val="00B050"/>
          <w:lang w:val="en-US"/>
        </w:rPr>
        <w:t>)</w:t>
      </w:r>
    </w:p>
    <w:p w:rsidR="00200C6B" w:rsidRDefault="00200C6B" w:rsidP="009A2D63">
      <w:pPr>
        <w:rPr>
          <w:lang w:val="en-US"/>
        </w:rPr>
      </w:pPr>
      <w:r w:rsidRPr="00200C6B">
        <w:rPr>
          <w:lang w:val="en-US"/>
        </w:rPr>
        <w:t xml:space="preserve">On this </w:t>
      </w:r>
      <w:r>
        <w:rPr>
          <w:lang w:val="en-US"/>
        </w:rPr>
        <w:t xml:space="preserve">GTB/OICA graph (see figure </w:t>
      </w:r>
      <w:r w:rsidR="009E2A07">
        <w:rPr>
          <w:lang w:val="en-US"/>
        </w:rPr>
        <w:t>2</w:t>
      </w:r>
      <w:r>
        <w:rPr>
          <w:lang w:val="en-US"/>
        </w:rPr>
        <w:t xml:space="preserve"> below), the top left point if defined as [0.6;1.2]. </w:t>
      </w:r>
      <w:r w:rsidRPr="00AC01D6">
        <w:rPr>
          <w:color w:val="00B050"/>
          <w:lang w:val="en-US"/>
        </w:rPr>
        <w:t xml:space="preserve">(This is the initial brown line of the </w:t>
      </w:r>
      <w:r w:rsidR="00AC01D6" w:rsidRPr="00AC01D6">
        <w:rPr>
          <w:color w:val="00B050"/>
          <w:lang w:val="en-US"/>
        </w:rPr>
        <w:t xml:space="preserve">diagram on page </w:t>
      </w:r>
      <w:r w:rsidR="00AC01D6" w:rsidRPr="00AC01D6">
        <w:rPr>
          <w:b/>
          <w:color w:val="00B050"/>
          <w:lang w:val="en-US"/>
        </w:rPr>
        <w:t>2</w:t>
      </w:r>
      <w:r w:rsidR="00AC01D6" w:rsidRPr="00AC01D6">
        <w:rPr>
          <w:color w:val="00B050"/>
          <w:lang w:val="en-US"/>
        </w:rPr>
        <w:t xml:space="preserve"> of </w:t>
      </w:r>
      <w:r w:rsidR="00AC01D6" w:rsidRPr="00AC01D6">
        <w:rPr>
          <w:b/>
          <w:color w:val="00B050"/>
          <w:lang w:val="en-US"/>
        </w:rPr>
        <w:t>GRE-77-27</w:t>
      </w:r>
      <w:r w:rsidR="00AC01D6">
        <w:rPr>
          <w:color w:val="00B050"/>
          <w:lang w:val="en-US"/>
        </w:rPr>
        <w:t>, now so-called L</w:t>
      </w:r>
      <w:r w:rsidR="00AC01D6" w:rsidRPr="00AC01D6">
        <w:rPr>
          <w:color w:val="00B050"/>
          <w:lang w:val="en-US"/>
        </w:rPr>
        <w:t>ine 6)</w:t>
      </w:r>
    </w:p>
    <w:p w:rsidR="00AC01D6" w:rsidRDefault="00AC01D6" w:rsidP="009A2D63">
      <w:pPr>
        <w:rPr>
          <w:lang w:val="en-US"/>
        </w:rPr>
      </w:pPr>
      <w:r>
        <w:rPr>
          <w:lang w:val="en-US"/>
        </w:rPr>
        <w:t>However, during the 5</w:t>
      </w:r>
      <w:r w:rsidRPr="00AC01D6">
        <w:rPr>
          <w:vertAlign w:val="superscript"/>
          <w:lang w:val="en-US"/>
        </w:rPr>
        <w:t>th</w:t>
      </w:r>
      <w:r>
        <w:rPr>
          <w:lang w:val="en-US"/>
        </w:rPr>
        <w:t xml:space="preserve"> session of IWG VGL in Poland (January 2017), Japan asked to keep the real value calculated from </w:t>
      </w:r>
      <w:r w:rsidRPr="004717FC">
        <w:rPr>
          <w:b/>
          <w:lang w:val="en-US"/>
        </w:rPr>
        <w:t>CIE Standard S021/E:2011</w:t>
      </w:r>
      <w:r>
        <w:rPr>
          <w:b/>
          <w:lang w:val="en-US"/>
        </w:rPr>
        <w:t xml:space="preserve">: </w:t>
      </w:r>
      <w:r w:rsidRPr="00AC01D6">
        <w:rPr>
          <w:lang w:val="en-US"/>
        </w:rPr>
        <w:t>[0.85;1.2]</w:t>
      </w:r>
      <w:r>
        <w:rPr>
          <w:lang w:val="en-US"/>
        </w:rPr>
        <w:t xml:space="preserve"> (see figure 1 below).</w:t>
      </w:r>
    </w:p>
    <w:p w:rsidR="00AC01D6" w:rsidRDefault="00AC01D6" w:rsidP="009A2D63">
      <w:pPr>
        <w:rPr>
          <w:lang w:val="en-US"/>
        </w:rPr>
      </w:pPr>
      <w:r w:rsidRPr="00AC01D6">
        <w:rPr>
          <w:lang w:val="en-US"/>
        </w:rPr>
        <w:t xml:space="preserve">The group agreed </w:t>
      </w:r>
      <w:r w:rsidR="00005191">
        <w:rPr>
          <w:lang w:val="en-US"/>
        </w:rPr>
        <w:t>on this proposal and the Line 2</w:t>
      </w:r>
      <w:r w:rsidRPr="00AC01D6">
        <w:rPr>
          <w:lang w:val="en-US"/>
        </w:rPr>
        <w:t xml:space="preserve"> was defined consequently. </w:t>
      </w:r>
    </w:p>
    <w:p w:rsidR="00022445" w:rsidRDefault="00AC01D6" w:rsidP="009A2D63">
      <w:pPr>
        <w:rPr>
          <w:lang w:val="en-US"/>
        </w:rPr>
      </w:pPr>
      <w:r>
        <w:rPr>
          <w:lang w:val="en-US"/>
        </w:rPr>
        <w:t>In addition, in the 7</w:t>
      </w:r>
      <w:r w:rsidRPr="00AC01D6">
        <w:rPr>
          <w:vertAlign w:val="superscript"/>
          <w:lang w:val="en-US"/>
        </w:rPr>
        <w:t>th</w:t>
      </w:r>
      <w:r>
        <w:rPr>
          <w:lang w:val="en-US"/>
        </w:rPr>
        <w:t xml:space="preserve"> session of IWG VGL in France (June 2017), the Chairman brought some new elements confirming the </w:t>
      </w:r>
      <w:r w:rsidR="000105F6">
        <w:rPr>
          <w:lang w:val="en-US"/>
        </w:rPr>
        <w:t>robustness of L</w:t>
      </w:r>
      <w:r>
        <w:rPr>
          <w:lang w:val="en-US"/>
        </w:rPr>
        <w:t xml:space="preserve">ine 2 </w:t>
      </w:r>
      <w:r w:rsidRPr="00AC01D6">
        <w:rPr>
          <w:color w:val="00B050"/>
          <w:lang w:val="en-US"/>
        </w:rPr>
        <w:t xml:space="preserve">(Reference: </w:t>
      </w:r>
      <w:r w:rsidRPr="00AC01D6">
        <w:rPr>
          <w:b/>
          <w:color w:val="00B050"/>
          <w:lang w:val="en-US"/>
        </w:rPr>
        <w:t>VGL-07-06</w:t>
      </w:r>
      <w:r w:rsidRPr="00AC01D6">
        <w:rPr>
          <w:color w:val="00B050"/>
          <w:lang w:val="en-US"/>
        </w:rPr>
        <w:t>, explaining so-called Line 7)</w:t>
      </w:r>
      <w:r>
        <w:rPr>
          <w:lang w:val="en-US"/>
        </w:rPr>
        <w:t xml:space="preserve">. </w:t>
      </w:r>
    </w:p>
    <w:p w:rsidR="00022445" w:rsidRDefault="00022445" w:rsidP="009A2D63">
      <w:pPr>
        <w:rPr>
          <w:lang w:val="en-US"/>
        </w:rPr>
      </w:pPr>
      <w:r>
        <w:rPr>
          <w:lang w:val="en-US"/>
        </w:rPr>
        <w:t xml:space="preserve">This Line 7 is based on the position of the oncoming driver’s eyes at 0.94m height and the headlamps at 1.2m height (optical axis). At a distance of 25m, this is equivalent to an initial aiming of 1% down. For all headlamp heights under 1.2m, with same aiming of 1% down, the cut-off line will be always under 0.94m. </w:t>
      </w:r>
    </w:p>
    <w:p w:rsidR="00022445" w:rsidRDefault="000105F6" w:rsidP="009A2D63">
      <w:pPr>
        <w:rPr>
          <w:lang w:val="en-US"/>
        </w:rPr>
      </w:pPr>
      <w:r>
        <w:rPr>
          <w:lang w:val="en-US"/>
        </w:rPr>
        <w:lastRenderedPageBreak/>
        <w:t xml:space="preserve">As Line 7 is further to the left of Line 2, it consolidates this Line 2. The group decided to keep Line 2, as it is on the “safe side”. </w:t>
      </w:r>
    </w:p>
    <w:p w:rsidR="000105F6" w:rsidRDefault="000105F6" w:rsidP="009A2D63">
      <w:pPr>
        <w:rPr>
          <w:lang w:val="en-US"/>
        </w:rPr>
      </w:pPr>
      <w:r>
        <w:rPr>
          <w:lang w:val="en-US"/>
        </w:rPr>
        <w:t>In the 8</w:t>
      </w:r>
      <w:r w:rsidRPr="000105F6">
        <w:rPr>
          <w:vertAlign w:val="superscript"/>
          <w:lang w:val="en-US"/>
        </w:rPr>
        <w:t>th</w:t>
      </w:r>
      <w:r>
        <w:rPr>
          <w:lang w:val="en-US"/>
        </w:rPr>
        <w:t xml:space="preserve"> session of IWG VGL in France (July 2017)n it was discovered that the Line 7 crosses a little bit the Line 2 for highest mounting heights. The group concludes that this does not change previous conclusion to keep the Line2. </w:t>
      </w:r>
    </w:p>
    <w:p w:rsidR="00022445" w:rsidRDefault="00022445" w:rsidP="009A2D63">
      <w:pPr>
        <w:rPr>
          <w:lang w:val="en-US"/>
        </w:rPr>
      </w:pPr>
    </w:p>
    <w:p w:rsidR="00022445" w:rsidRPr="00AC01D6" w:rsidRDefault="00022445" w:rsidP="009A2D63">
      <w:pPr>
        <w:rPr>
          <w:lang w:val="en-US"/>
        </w:rPr>
      </w:pPr>
    </w:p>
    <w:p w:rsidR="00200C6B" w:rsidRDefault="00022445" w:rsidP="00200C6B">
      <w:pPr>
        <w:rPr>
          <w:lang w:val="en-US"/>
        </w:rPr>
      </w:pPr>
      <w:r w:rsidRPr="0043793A">
        <w:rPr>
          <w:noProof/>
          <w:color w:val="00B050"/>
          <w:lang w:val="en-US"/>
        </w:rPr>
        <w:drawing>
          <wp:anchor distT="0" distB="0" distL="114300" distR="114300" simplePos="0" relativeHeight="251659264" behindDoc="1" locked="0" layoutInCell="1" allowOverlap="1" wp14:anchorId="254A7B12" wp14:editId="356038FB">
            <wp:simplePos x="0" y="0"/>
            <wp:positionH relativeFrom="column">
              <wp:posOffset>3649980</wp:posOffset>
            </wp:positionH>
            <wp:positionV relativeFrom="margin">
              <wp:posOffset>1343991</wp:posOffset>
            </wp:positionV>
            <wp:extent cx="4669155" cy="30130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C6B" w:rsidRPr="0043793A">
        <w:rPr>
          <w:noProof/>
          <w:lang w:val="en-US"/>
        </w:rPr>
        <w:drawing>
          <wp:inline distT="0" distB="0" distL="0" distR="0" wp14:anchorId="01DB4676" wp14:editId="542AD570">
            <wp:extent cx="3196800" cy="306000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6B" w:rsidRDefault="00200C6B" w:rsidP="00200C6B">
      <w:pPr>
        <w:rPr>
          <w:lang w:val="en-US"/>
        </w:rPr>
      </w:pPr>
      <w:r>
        <w:rPr>
          <w:lang w:val="en-US"/>
        </w:rPr>
        <w:t>Figure 1 – GTB/OICA - Graph resulting of measurements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Figure 2 – GTB/OICA - Graph with straight lines</w:t>
      </w:r>
    </w:p>
    <w:p w:rsidR="00200C6B" w:rsidRDefault="00AC01D6" w:rsidP="00AC01D6">
      <w:pPr>
        <w:ind w:firstLine="708"/>
        <w:rPr>
          <w:lang w:val="en-US"/>
        </w:rPr>
      </w:pPr>
      <w:r w:rsidRPr="00AC01D6">
        <w:rPr>
          <w:color w:val="00B050"/>
          <w:lang w:val="en-US"/>
        </w:rPr>
        <w:t xml:space="preserve">(Reference: page </w:t>
      </w:r>
      <w:r w:rsidRPr="00AC01D6">
        <w:rPr>
          <w:b/>
          <w:color w:val="00B050"/>
          <w:lang w:val="en-US"/>
        </w:rPr>
        <w:t>167</w:t>
      </w:r>
      <w:r w:rsidRPr="00AC01D6">
        <w:rPr>
          <w:color w:val="00B050"/>
          <w:lang w:val="en-US"/>
        </w:rPr>
        <w:t xml:space="preserve"> of </w:t>
      </w:r>
      <w:r w:rsidRPr="00AC01D6">
        <w:rPr>
          <w:b/>
          <w:color w:val="00B050"/>
          <w:lang w:val="en-US"/>
        </w:rPr>
        <w:t>GRE-71-32</w:t>
      </w:r>
      <w:r w:rsidRPr="00AC01D6">
        <w:rPr>
          <w:color w:val="00B050"/>
          <w:lang w:val="en-US"/>
        </w:rPr>
        <w:t>)</w:t>
      </w:r>
      <w:r w:rsidRPr="00AC01D6">
        <w:rPr>
          <w:color w:val="00B050"/>
          <w:lang w:val="en-US"/>
        </w:rPr>
        <w:tab/>
      </w:r>
      <w:r w:rsidRPr="00AC01D6">
        <w:rPr>
          <w:color w:val="00B050"/>
          <w:lang w:val="en-US"/>
        </w:rPr>
        <w:tab/>
      </w:r>
      <w:r w:rsidRPr="00AC01D6">
        <w:rPr>
          <w:color w:val="00B050"/>
          <w:lang w:val="en-US"/>
        </w:rPr>
        <w:tab/>
      </w:r>
      <w:r w:rsidRPr="00AC01D6">
        <w:rPr>
          <w:color w:val="00B050"/>
          <w:lang w:val="en-US"/>
        </w:rPr>
        <w:tab/>
      </w:r>
      <w:r w:rsidRPr="00AC01D6">
        <w:rPr>
          <w:color w:val="00B050"/>
          <w:lang w:val="en-US"/>
        </w:rPr>
        <w:tab/>
      </w:r>
      <w:r w:rsidRPr="00AC01D6">
        <w:rPr>
          <w:color w:val="00B050"/>
          <w:lang w:val="en-US"/>
        </w:rPr>
        <w:tab/>
        <w:t xml:space="preserve">(Reference: page </w:t>
      </w:r>
      <w:r w:rsidRPr="00AC01D6">
        <w:rPr>
          <w:b/>
          <w:color w:val="00B050"/>
          <w:lang w:val="en-US"/>
        </w:rPr>
        <w:t>168</w:t>
      </w:r>
      <w:r w:rsidRPr="00AC01D6">
        <w:rPr>
          <w:color w:val="00B050"/>
          <w:lang w:val="en-US"/>
        </w:rPr>
        <w:t xml:space="preserve"> of </w:t>
      </w:r>
      <w:r w:rsidRPr="00AC01D6">
        <w:rPr>
          <w:b/>
          <w:color w:val="00B050"/>
          <w:lang w:val="en-US"/>
        </w:rPr>
        <w:t>GRE-71-32</w:t>
      </w:r>
      <w:r w:rsidRPr="00AC01D6">
        <w:rPr>
          <w:color w:val="00B050"/>
          <w:lang w:val="en-US"/>
        </w:rPr>
        <w:t>)</w:t>
      </w:r>
    </w:p>
    <w:p w:rsidR="00AC01D6" w:rsidRDefault="00AC01D6" w:rsidP="00200C6B">
      <w:pPr>
        <w:rPr>
          <w:lang w:val="en-US"/>
        </w:rPr>
      </w:pPr>
    </w:p>
    <w:p w:rsidR="00022445" w:rsidRPr="00AC01D6" w:rsidRDefault="00022445" w:rsidP="00200C6B">
      <w:pPr>
        <w:rPr>
          <w:lang w:val="en-US"/>
        </w:rPr>
      </w:pPr>
    </w:p>
    <w:p w:rsidR="00D91F99" w:rsidRPr="00D91F99" w:rsidRDefault="00D91F99" w:rsidP="00200C6B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lastRenderedPageBreak/>
        <w:t>Line 1 – [0.0;0.5] to [0.0;0.8]:</w:t>
      </w:r>
    </w:p>
    <w:p w:rsidR="00D91F99" w:rsidRDefault="00D91F99" w:rsidP="00200C6B">
      <w:pPr>
        <w:rPr>
          <w:lang w:val="en-US"/>
        </w:rPr>
      </w:pPr>
      <w:r>
        <w:rPr>
          <w:lang w:val="en-US"/>
        </w:rPr>
        <w:t xml:space="preserve">This line results also from both the comparison between Kletwittz test and </w:t>
      </w:r>
      <w:r w:rsidRPr="004717FC">
        <w:rPr>
          <w:b/>
          <w:lang w:val="en-US"/>
        </w:rPr>
        <w:t>CIE Standard S021/E:2011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(issued from TC4-45 studies) and a compromise between the members of IWG-VGL. </w:t>
      </w:r>
    </w:p>
    <w:p w:rsidR="00D91F99" w:rsidRDefault="00D91F99" w:rsidP="00200C6B">
      <w:pPr>
        <w:rPr>
          <w:color w:val="00B050"/>
          <w:lang w:val="en-US"/>
        </w:rPr>
      </w:pPr>
      <w:r>
        <w:rPr>
          <w:lang w:val="en-US"/>
        </w:rPr>
        <w:t xml:space="preserve">A basic straight line was drawn on the left side [0.4U;0.5] to [0.6D;1.2]; following same work done for so-called Line 6 </w:t>
      </w:r>
      <w:r w:rsidRPr="00AC01D6">
        <w:rPr>
          <w:color w:val="00B050"/>
          <w:lang w:val="en-US"/>
        </w:rPr>
        <w:t xml:space="preserve">(Reference: page </w:t>
      </w:r>
      <w:r w:rsidRPr="00AC01D6">
        <w:rPr>
          <w:b/>
          <w:color w:val="00B050"/>
          <w:lang w:val="en-US"/>
        </w:rPr>
        <w:t>16</w:t>
      </w:r>
      <w:r>
        <w:rPr>
          <w:b/>
          <w:color w:val="00B050"/>
          <w:lang w:val="en-US"/>
        </w:rPr>
        <w:t>8</w:t>
      </w:r>
      <w:r w:rsidRPr="00AC01D6">
        <w:rPr>
          <w:color w:val="00B050"/>
          <w:lang w:val="en-US"/>
        </w:rPr>
        <w:t xml:space="preserve"> of </w:t>
      </w:r>
      <w:r w:rsidRPr="00AC01D6">
        <w:rPr>
          <w:b/>
          <w:color w:val="00B050"/>
          <w:lang w:val="en-US"/>
        </w:rPr>
        <w:t>GRE-71-32</w:t>
      </w:r>
      <w:r w:rsidRPr="00AC01D6">
        <w:rPr>
          <w:color w:val="00B050"/>
          <w:lang w:val="en-US"/>
        </w:rPr>
        <w:t>)</w:t>
      </w:r>
      <w:r>
        <w:rPr>
          <w:color w:val="00B050"/>
          <w:lang w:val="en-US"/>
        </w:rPr>
        <w:t>.</w:t>
      </w:r>
    </w:p>
    <w:p w:rsidR="00D91F99" w:rsidRPr="00D91F99" w:rsidRDefault="00D91F99" w:rsidP="00200C6B">
      <w:pPr>
        <w:rPr>
          <w:lang w:val="en-US"/>
        </w:rPr>
      </w:pPr>
      <w:r>
        <w:rPr>
          <w:lang w:val="en-US"/>
        </w:rPr>
        <w:t xml:space="preserve">To avoid to create any confusion for the Contracting Parties and to limit glare risks further, </w:t>
      </w:r>
      <w:r w:rsidR="003B1C13">
        <w:rPr>
          <w:lang w:val="en-US"/>
        </w:rPr>
        <w:t xml:space="preserve">it was decided </w:t>
      </w:r>
      <w:r w:rsidR="00005191">
        <w:rPr>
          <w:lang w:val="en-US"/>
        </w:rPr>
        <w:t xml:space="preserve">as a compromise to cut the area above 0 on X axis (aiming). </w:t>
      </w:r>
      <w:r w:rsidR="00005191" w:rsidRPr="00005191">
        <w:rPr>
          <w:lang w:val="en-US"/>
        </w:rPr>
        <w:sym w:font="Wingdings" w:char="F0E8"/>
      </w:r>
      <w:r w:rsidR="00005191">
        <w:rPr>
          <w:lang w:val="en-US"/>
        </w:rPr>
        <w:t>The result is the Line 1: [0.0;0.5] to [0.0;0.8] (0.8 is a round value, resulting from Line 1 crossing Line 2).</w:t>
      </w:r>
    </w:p>
    <w:p w:rsidR="00005191" w:rsidRDefault="00005191" w:rsidP="00005191">
      <w:pPr>
        <w:rPr>
          <w:b/>
          <w:u w:val="single"/>
          <w:lang w:val="en-US"/>
        </w:rPr>
      </w:pPr>
    </w:p>
    <w:p w:rsidR="00005191" w:rsidRPr="00D91F99" w:rsidRDefault="00005191" w:rsidP="00005191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t xml:space="preserve">Line </w:t>
      </w:r>
      <w:r>
        <w:rPr>
          <w:b/>
          <w:u w:val="single"/>
          <w:lang w:val="en-US"/>
        </w:rPr>
        <w:t>4</w:t>
      </w:r>
      <w:r w:rsidRPr="00D91F99">
        <w:rPr>
          <w:b/>
          <w:u w:val="single"/>
          <w:lang w:val="en-US"/>
        </w:rPr>
        <w:t xml:space="preserve"> – [</w:t>
      </w:r>
      <w:r>
        <w:rPr>
          <w:b/>
          <w:u w:val="single"/>
          <w:lang w:val="en-US"/>
        </w:rPr>
        <w:t>1</w:t>
      </w:r>
      <w:r w:rsidRPr="00D91F9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6</w:t>
      </w:r>
      <w:r w:rsidRPr="00D91F99">
        <w:rPr>
          <w:b/>
          <w:u w:val="single"/>
          <w:lang w:val="en-US"/>
        </w:rPr>
        <w:t>;0.</w:t>
      </w:r>
      <w:r>
        <w:rPr>
          <w:b/>
          <w:u w:val="single"/>
          <w:lang w:val="en-US"/>
        </w:rPr>
        <w:t>8</w:t>
      </w:r>
      <w:r w:rsidRPr="00D91F99">
        <w:rPr>
          <w:b/>
          <w:u w:val="single"/>
          <w:lang w:val="en-US"/>
        </w:rPr>
        <w:t>] to [</w:t>
      </w:r>
      <w:r>
        <w:rPr>
          <w:b/>
          <w:u w:val="single"/>
          <w:lang w:val="en-US"/>
        </w:rPr>
        <w:t>2</w:t>
      </w:r>
      <w:r w:rsidRPr="00D91F9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4</w:t>
      </w:r>
      <w:r w:rsidRPr="00D91F99">
        <w:rPr>
          <w:b/>
          <w:u w:val="single"/>
          <w:lang w:val="en-US"/>
        </w:rPr>
        <w:t>;</w:t>
      </w:r>
      <w:r>
        <w:rPr>
          <w:b/>
          <w:u w:val="single"/>
          <w:lang w:val="en-US"/>
        </w:rPr>
        <w:t>1</w:t>
      </w:r>
      <w:r w:rsidRPr="00D91F9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2</w:t>
      </w:r>
      <w:r w:rsidRPr="00D91F99">
        <w:rPr>
          <w:b/>
          <w:u w:val="single"/>
          <w:lang w:val="en-US"/>
        </w:rPr>
        <w:t>]:</w:t>
      </w:r>
    </w:p>
    <w:p w:rsidR="005D77E3" w:rsidRDefault="00005191" w:rsidP="00005191">
      <w:pPr>
        <w:rPr>
          <w:lang w:val="en-US"/>
        </w:rPr>
      </w:pPr>
      <w:r>
        <w:rPr>
          <w:lang w:val="en-US"/>
        </w:rPr>
        <w:t xml:space="preserve">The angle of Line 4 is defined scientifically by the requirement of </w:t>
      </w:r>
      <w:r w:rsidR="005D77E3">
        <w:rPr>
          <w:lang w:val="en-US"/>
        </w:rPr>
        <w:t>50m minimum road illumination distance independently from mounting height. Starting point ids [0.0;0.0]. This is an important prerequisite from Poland. The group agreed on the merit of a performance-based line.</w:t>
      </w:r>
    </w:p>
    <w:p w:rsidR="005D77E3" w:rsidRDefault="005D77E3" w:rsidP="00005191">
      <w:pPr>
        <w:rPr>
          <w:lang w:val="en-US"/>
        </w:rPr>
      </w:pPr>
      <w:r>
        <w:rPr>
          <w:lang w:val="en-US"/>
        </w:rPr>
        <w:t>The value of 50m has been discussed during the 5</w:t>
      </w:r>
      <w:r w:rsidRPr="005D77E3">
        <w:rPr>
          <w:vertAlign w:val="superscript"/>
          <w:lang w:val="en-US"/>
        </w:rPr>
        <w:t>th</w:t>
      </w:r>
      <w:r>
        <w:rPr>
          <w:lang w:val="en-US"/>
        </w:rPr>
        <w:t xml:space="preserve"> session of IWG VGL in Poland. Japan expressed its interest to keep it as minimum safety value. </w:t>
      </w:r>
    </w:p>
    <w:p w:rsidR="005D77E3" w:rsidRDefault="005D77E3" w:rsidP="00005191">
      <w:pPr>
        <w:rPr>
          <w:lang w:val="en-US"/>
        </w:rPr>
      </w:pPr>
      <w:r>
        <w:rPr>
          <w:lang w:val="en-US"/>
        </w:rPr>
        <w:t>OICA expressed concerns about the fact that such a line does not take into account the necessary tolerances for design, production and life of vehicles in reality.</w:t>
      </w:r>
    </w:p>
    <w:p w:rsidR="005D77E3" w:rsidRDefault="005D77E3" w:rsidP="00005191">
      <w:pPr>
        <w:rPr>
          <w:lang w:val="en-US"/>
        </w:rPr>
      </w:pPr>
    </w:p>
    <w:p w:rsidR="005D77E3" w:rsidRPr="00D91F99" w:rsidRDefault="005D77E3" w:rsidP="005D77E3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t xml:space="preserve">Line </w:t>
      </w:r>
      <w:r>
        <w:rPr>
          <w:b/>
          <w:u w:val="single"/>
          <w:lang w:val="en-US"/>
        </w:rPr>
        <w:t>3</w:t>
      </w:r>
      <w:r w:rsidRPr="00D91F99">
        <w:rPr>
          <w:b/>
          <w:u w:val="single"/>
          <w:lang w:val="en-US"/>
        </w:rPr>
        <w:t xml:space="preserve"> – [</w:t>
      </w:r>
      <w:r>
        <w:rPr>
          <w:b/>
          <w:u w:val="single"/>
          <w:lang w:val="en-US"/>
        </w:rPr>
        <w:t>1</w:t>
      </w:r>
      <w:r w:rsidRPr="00D91F9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6</w:t>
      </w:r>
      <w:r w:rsidRPr="00D91F99">
        <w:rPr>
          <w:b/>
          <w:u w:val="single"/>
          <w:lang w:val="en-US"/>
        </w:rPr>
        <w:t>;0.5] to [</w:t>
      </w:r>
      <w:r>
        <w:rPr>
          <w:b/>
          <w:u w:val="single"/>
          <w:lang w:val="en-US"/>
        </w:rPr>
        <w:t>1</w:t>
      </w:r>
      <w:r w:rsidRPr="00D91F9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6</w:t>
      </w:r>
      <w:r w:rsidRPr="00D91F99">
        <w:rPr>
          <w:b/>
          <w:u w:val="single"/>
          <w:lang w:val="en-US"/>
        </w:rPr>
        <w:t>;0.8]:</w:t>
      </w:r>
    </w:p>
    <w:p w:rsidR="005D77E3" w:rsidRDefault="005D77E3" w:rsidP="005D77E3">
      <w:pPr>
        <w:rPr>
          <w:lang w:val="en-US"/>
        </w:rPr>
      </w:pPr>
      <w:r>
        <w:rPr>
          <w:lang w:val="en-US"/>
        </w:rPr>
        <w:t>Carmakers presented some studies about the range needed for the aiming, independently from the levelling device type or system, both in 5</w:t>
      </w:r>
      <w:r w:rsidRPr="005D77E3">
        <w:rPr>
          <w:vertAlign w:val="superscript"/>
          <w:lang w:val="en-US"/>
        </w:rPr>
        <w:t>th</w:t>
      </w:r>
      <w:r>
        <w:rPr>
          <w:lang w:val="en-US"/>
        </w:rPr>
        <w:t xml:space="preserve"> or 7</w:t>
      </w:r>
      <w:r w:rsidRPr="005D77E3">
        <w:rPr>
          <w:vertAlign w:val="superscript"/>
          <w:lang w:val="en-US"/>
        </w:rPr>
        <w:t>th</w:t>
      </w:r>
      <w:r>
        <w:rPr>
          <w:lang w:val="en-US"/>
        </w:rPr>
        <w:t xml:space="preserve"> sessions.</w:t>
      </w:r>
    </w:p>
    <w:p w:rsidR="005D77E3" w:rsidRDefault="005D77E3" w:rsidP="005D77E3">
      <w:pPr>
        <w:rPr>
          <w:lang w:val="en-US"/>
        </w:rPr>
      </w:pPr>
      <w:r>
        <w:rPr>
          <w:lang w:val="en-US"/>
        </w:rPr>
        <w:t>The conclusion during the 5</w:t>
      </w:r>
      <w:r w:rsidRPr="005D77E3">
        <w:rPr>
          <w:vertAlign w:val="superscript"/>
          <w:lang w:val="en-US"/>
        </w:rPr>
        <w:t>th</w:t>
      </w:r>
      <w:r>
        <w:rPr>
          <w:lang w:val="en-US"/>
        </w:rPr>
        <w:t xml:space="preserve"> session was that Industry needs a minimum range of 1.6%.</w:t>
      </w:r>
    </w:p>
    <w:p w:rsidR="005D77E3" w:rsidRDefault="005D77E3" w:rsidP="005D77E3">
      <w:pPr>
        <w:rPr>
          <w:lang w:val="en-US"/>
        </w:rPr>
      </w:pPr>
      <w:r>
        <w:rPr>
          <w:lang w:val="en-US"/>
        </w:rPr>
        <w:t>So Japan proposed to draw a line parallel to the Line 1 with an interval of 1.6. It is the start of this vertical Line 3. The end point of it is defined by its intersection with the Line 4.</w:t>
      </w:r>
    </w:p>
    <w:p w:rsidR="00260224" w:rsidRDefault="00260224" w:rsidP="005D77E3">
      <w:pPr>
        <w:rPr>
          <w:b/>
          <w:u w:val="single"/>
          <w:lang w:val="en-US"/>
        </w:rPr>
      </w:pPr>
    </w:p>
    <w:p w:rsidR="00022445" w:rsidRDefault="00022445" w:rsidP="005D77E3">
      <w:pPr>
        <w:rPr>
          <w:b/>
          <w:u w:val="single"/>
          <w:lang w:val="en-US"/>
        </w:rPr>
      </w:pPr>
    </w:p>
    <w:p w:rsidR="00E34CD5" w:rsidRPr="00E54E13" w:rsidRDefault="005D77E3" w:rsidP="005D77E3">
      <w:pPr>
        <w:rPr>
          <w:lang w:val="en-US"/>
        </w:rPr>
      </w:pPr>
      <w:r w:rsidRPr="00E54E13">
        <w:rPr>
          <w:b/>
          <w:u w:val="single"/>
          <w:lang w:val="en-US"/>
        </w:rPr>
        <w:lastRenderedPageBreak/>
        <w:t>Additional information:</w:t>
      </w:r>
      <w:r w:rsidRPr="00E54E13">
        <w:rPr>
          <w:lang w:val="en-US"/>
        </w:rPr>
        <w:t xml:space="preserve"> Absolute limits (including CoP) / compare the new box with old box including CoP tolerances </w:t>
      </w:r>
    </w:p>
    <w:p w:rsidR="005D77E3" w:rsidRPr="00022445" w:rsidRDefault="005D77E3" w:rsidP="005D77E3">
      <w:pPr>
        <w:rPr>
          <w:color w:val="FF0000"/>
          <w:lang w:val="en-US"/>
        </w:rPr>
      </w:pPr>
      <w:r w:rsidRPr="00022445">
        <w:rPr>
          <w:color w:val="FF0000"/>
          <w:lang w:val="en-US"/>
        </w:rPr>
        <w:sym w:font="Wingdings" w:char="F0E8"/>
      </w:r>
      <w:r w:rsidRPr="00022445">
        <w:rPr>
          <w:color w:val="FF0000"/>
          <w:lang w:val="en-US"/>
        </w:rPr>
        <w:t xml:space="preserve">To have a cleaned up version of the new diagram. </w:t>
      </w:r>
    </w:p>
    <w:p w:rsidR="00834BB4" w:rsidRDefault="00834BB4" w:rsidP="00005191">
      <w:pPr>
        <w:rPr>
          <w:lang w:val="en-US"/>
        </w:rPr>
      </w:pPr>
      <w:r>
        <w:rPr>
          <w:lang w:val="en-US"/>
        </w:rPr>
        <w:t>The compromise of combination of Line 3 and Line 4 is not totally satisfactory for Poland, who insisted on having a line with a [0.0;0.0] starting point.</w:t>
      </w:r>
    </w:p>
    <w:p w:rsidR="00834BB4" w:rsidRDefault="00834BB4" w:rsidP="00005191">
      <w:pPr>
        <w:rPr>
          <w:lang w:val="en-US"/>
        </w:rPr>
      </w:pPr>
      <w:r>
        <w:rPr>
          <w:lang w:val="en-US"/>
        </w:rPr>
        <w:t>As a result, Poland drew some other alternatives lines (5, 8  &amp; 9) after the 5</w:t>
      </w:r>
      <w:r w:rsidRPr="00834BB4">
        <w:rPr>
          <w:vertAlign w:val="superscript"/>
          <w:lang w:val="en-US"/>
        </w:rPr>
        <w:t>th</w:t>
      </w:r>
      <w:r>
        <w:rPr>
          <w:lang w:val="en-US"/>
        </w:rPr>
        <w:t xml:space="preserve"> session, issued from the same scientific calculation as for the angle of (green) Line 4. </w:t>
      </w:r>
    </w:p>
    <w:p w:rsidR="00E34CD5" w:rsidRDefault="00E34CD5" w:rsidP="00005191">
      <w:pPr>
        <w:rPr>
          <w:lang w:val="en-US"/>
        </w:rPr>
      </w:pPr>
    </w:p>
    <w:p w:rsidR="00834BB4" w:rsidRPr="00D91F99" w:rsidRDefault="00834BB4" w:rsidP="00834BB4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t xml:space="preserve">Line </w:t>
      </w:r>
      <w:r w:rsidR="00260224">
        <w:rPr>
          <w:b/>
          <w:u w:val="single"/>
          <w:lang w:val="en-US"/>
        </w:rPr>
        <w:t>5</w:t>
      </w:r>
      <w:r w:rsidRPr="00D91F99">
        <w:rPr>
          <w:b/>
          <w:u w:val="single"/>
          <w:lang w:val="en-US"/>
        </w:rPr>
        <w:t xml:space="preserve"> </w:t>
      </w:r>
      <w:r w:rsidR="00260224">
        <w:rPr>
          <w:b/>
          <w:u w:val="single"/>
          <w:lang w:val="en-US"/>
        </w:rPr>
        <w:t xml:space="preserve">- starting from </w:t>
      </w:r>
      <w:r w:rsidR="00260224" w:rsidRPr="00C866A1">
        <w:rPr>
          <w:b/>
          <w:u w:val="single"/>
          <w:lang w:val="en-US"/>
        </w:rPr>
        <w:t>[0;0] crossing the point [1.6;0.5]:</w:t>
      </w:r>
    </w:p>
    <w:p w:rsidR="00834BB4" w:rsidRDefault="00260224" w:rsidP="00834BB4">
      <w:pPr>
        <w:rPr>
          <w:lang w:val="en-US"/>
        </w:rPr>
      </w:pPr>
      <w:r>
        <w:rPr>
          <w:lang w:val="en-US"/>
        </w:rPr>
        <w:t>Poland made, during the 6</w:t>
      </w:r>
      <w:r w:rsidRPr="00260224">
        <w:rPr>
          <w:vertAlign w:val="superscript"/>
          <w:lang w:val="en-US"/>
        </w:rPr>
        <w:t>th</w:t>
      </w:r>
      <w:r>
        <w:rPr>
          <w:lang w:val="en-US"/>
        </w:rPr>
        <w:t xml:space="preserve"> session of IWG VGL, a proposal to have 2 Classes for minimum road illumination distance: 50m (Class50), spirit of green Line 4, and alternative 30m (Class 30), so-called Line5.</w:t>
      </w:r>
    </w:p>
    <w:p w:rsidR="00E34CD5" w:rsidRDefault="00E34CD5" w:rsidP="00834BB4">
      <w:pPr>
        <w:rPr>
          <w:lang w:val="en-US"/>
        </w:rPr>
      </w:pPr>
      <w:r>
        <w:rPr>
          <w:lang w:val="en-US"/>
        </w:rPr>
        <w:t>This could allow for instance ‘city cars’ to have bigger range due to their typical road uses and would cover the needs for the range explained by Industry.</w:t>
      </w:r>
    </w:p>
    <w:p w:rsidR="00E34CD5" w:rsidRDefault="00E34CD5" w:rsidP="00834BB4">
      <w:pPr>
        <w:rPr>
          <w:lang w:val="en-US"/>
        </w:rPr>
      </w:pPr>
      <w:r>
        <w:rPr>
          <w:lang w:val="en-US"/>
        </w:rPr>
        <w:t>However, some Contracting Parties expressed the need to improve the minimum visibility distances compared to today and 30m would be too low to improve significantly the road safety.</w:t>
      </w:r>
    </w:p>
    <w:p w:rsidR="00E34CD5" w:rsidRDefault="00E34CD5" w:rsidP="00834BB4">
      <w:pPr>
        <w:rPr>
          <w:lang w:val="en-US"/>
        </w:rPr>
      </w:pPr>
    </w:p>
    <w:p w:rsidR="00E34CD5" w:rsidRDefault="00E34CD5" w:rsidP="00834BB4">
      <w:pPr>
        <w:rPr>
          <w:lang w:val="en-US"/>
        </w:rPr>
      </w:pPr>
      <w:r>
        <w:rPr>
          <w:lang w:val="en-US"/>
        </w:rPr>
        <w:t>Therefore, Line 8 (37.5m) and Line 9 (40m) have been defined as possible compromise during the 7</w:t>
      </w:r>
      <w:r w:rsidRPr="00E34CD5">
        <w:rPr>
          <w:vertAlign w:val="superscript"/>
          <w:lang w:val="en-US"/>
        </w:rPr>
        <w:t>th</w:t>
      </w:r>
      <w:r>
        <w:rPr>
          <w:lang w:val="en-US"/>
        </w:rPr>
        <w:t xml:space="preserve"> session, with homework for Industry to analyze consequences (vis-à-vis needed range). </w:t>
      </w:r>
    </w:p>
    <w:p w:rsidR="00260224" w:rsidRDefault="00260224" w:rsidP="00834BB4">
      <w:pPr>
        <w:rPr>
          <w:lang w:val="en-US"/>
        </w:rPr>
      </w:pPr>
    </w:p>
    <w:p w:rsidR="00E34CD5" w:rsidRPr="00D91F99" w:rsidRDefault="00E34CD5" w:rsidP="00E34CD5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t xml:space="preserve">Line </w:t>
      </w:r>
      <w:r>
        <w:rPr>
          <w:b/>
          <w:u w:val="single"/>
          <w:lang w:val="en-US"/>
        </w:rPr>
        <w:t>8</w:t>
      </w:r>
      <w:r w:rsidRPr="00D91F9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- starting from </w:t>
      </w:r>
      <w:r w:rsidRPr="00C866A1">
        <w:rPr>
          <w:b/>
          <w:u w:val="single"/>
          <w:lang w:val="en-US"/>
        </w:rPr>
        <w:t>[0;0] crossing the point [1.6;0.</w:t>
      </w:r>
      <w:r>
        <w:rPr>
          <w:b/>
          <w:u w:val="single"/>
          <w:lang w:val="en-US"/>
        </w:rPr>
        <w:t>6</w:t>
      </w:r>
      <w:r w:rsidRPr="00C866A1">
        <w:rPr>
          <w:b/>
          <w:u w:val="single"/>
          <w:lang w:val="en-US"/>
        </w:rPr>
        <w:t>]:</w:t>
      </w:r>
    </w:p>
    <w:p w:rsidR="00200C6B" w:rsidRDefault="00E34CD5" w:rsidP="00E34CD5">
      <w:pPr>
        <w:rPr>
          <w:lang w:val="en-US"/>
        </w:rPr>
      </w:pPr>
      <w:r>
        <w:rPr>
          <w:lang w:val="en-US"/>
        </w:rPr>
        <w:t>This line defines minimum road illumination distance of 37.5m.</w:t>
      </w:r>
    </w:p>
    <w:p w:rsidR="00E34CD5" w:rsidRDefault="00E34CD5" w:rsidP="00E34CD5">
      <w:pPr>
        <w:rPr>
          <w:lang w:val="en-US"/>
        </w:rPr>
      </w:pPr>
      <w:r>
        <w:rPr>
          <w:lang w:val="en-US"/>
        </w:rPr>
        <w:t xml:space="preserve">It reduces the range below 1.6 for lowest mounting heights. Industry has to study consequences on vehicles. </w:t>
      </w:r>
    </w:p>
    <w:p w:rsidR="00200C6B" w:rsidRDefault="00200C6B" w:rsidP="00200C6B">
      <w:pPr>
        <w:rPr>
          <w:lang w:val="en-US"/>
        </w:rPr>
      </w:pPr>
    </w:p>
    <w:p w:rsidR="00022445" w:rsidRDefault="00022445" w:rsidP="00200C6B">
      <w:pPr>
        <w:rPr>
          <w:lang w:val="en-US"/>
        </w:rPr>
      </w:pPr>
    </w:p>
    <w:p w:rsidR="00E34CD5" w:rsidRPr="00D91F99" w:rsidRDefault="00E34CD5" w:rsidP="00E34CD5">
      <w:pPr>
        <w:rPr>
          <w:b/>
          <w:u w:val="single"/>
          <w:lang w:val="en-US"/>
        </w:rPr>
      </w:pPr>
      <w:r w:rsidRPr="00D91F99">
        <w:rPr>
          <w:b/>
          <w:u w:val="single"/>
          <w:lang w:val="en-US"/>
        </w:rPr>
        <w:lastRenderedPageBreak/>
        <w:t xml:space="preserve">Line </w:t>
      </w:r>
      <w:r>
        <w:rPr>
          <w:b/>
          <w:u w:val="single"/>
          <w:lang w:val="en-US"/>
        </w:rPr>
        <w:t>9</w:t>
      </w:r>
      <w:r w:rsidRPr="00D91F99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- starting from </w:t>
      </w:r>
      <w:r w:rsidRPr="00C866A1">
        <w:rPr>
          <w:b/>
          <w:u w:val="single"/>
          <w:lang w:val="en-US"/>
        </w:rPr>
        <w:t>[0;0] crossing the point [1.6;0.</w:t>
      </w:r>
      <w:r>
        <w:rPr>
          <w:b/>
          <w:u w:val="single"/>
          <w:lang w:val="en-US"/>
        </w:rPr>
        <w:t>65</w:t>
      </w:r>
      <w:r w:rsidRPr="00C866A1">
        <w:rPr>
          <w:b/>
          <w:u w:val="single"/>
          <w:lang w:val="en-US"/>
        </w:rPr>
        <w:t>]:</w:t>
      </w:r>
    </w:p>
    <w:p w:rsidR="00E34CD5" w:rsidRDefault="00E34CD5" w:rsidP="00E34CD5">
      <w:pPr>
        <w:rPr>
          <w:lang w:val="en-US"/>
        </w:rPr>
      </w:pPr>
      <w:r>
        <w:rPr>
          <w:lang w:val="en-US"/>
        </w:rPr>
        <w:t>This line defines minimum road illumination distance of 40m.</w:t>
      </w:r>
    </w:p>
    <w:p w:rsidR="00200C6B" w:rsidRDefault="00E34CD5" w:rsidP="00200C6B">
      <w:pPr>
        <w:rPr>
          <w:lang w:val="en-US"/>
        </w:rPr>
      </w:pPr>
      <w:r>
        <w:rPr>
          <w:lang w:val="en-US"/>
        </w:rPr>
        <w:t>It reduces the range significantly below 1.6 for lowest mounting heights. Industry has to study consequences on vehicles.</w:t>
      </w:r>
    </w:p>
    <w:p w:rsidR="00E34CD5" w:rsidRDefault="00E34CD5" w:rsidP="00200C6B">
      <w:pPr>
        <w:rPr>
          <w:lang w:val="en-US"/>
        </w:rPr>
      </w:pPr>
    </w:p>
    <w:p w:rsidR="00E34CD5" w:rsidRDefault="00E34CD5" w:rsidP="00200C6B">
      <w:pPr>
        <w:rPr>
          <w:lang w:val="en-US"/>
        </w:rPr>
      </w:pPr>
    </w:p>
    <w:p w:rsidR="00476608" w:rsidRPr="005654E5" w:rsidRDefault="00476608" w:rsidP="00200C6B">
      <w:pPr>
        <w:rPr>
          <w:b/>
          <w:u w:val="single"/>
          <w:lang w:val="en-US"/>
        </w:rPr>
      </w:pPr>
      <w:r w:rsidRPr="005654E5">
        <w:rPr>
          <w:b/>
          <w:u w:val="single"/>
          <w:lang w:val="en-US"/>
        </w:rPr>
        <w:t>Remarks</w:t>
      </w:r>
      <w:r w:rsidR="00E34CD5" w:rsidRPr="005654E5">
        <w:rPr>
          <w:b/>
          <w:u w:val="single"/>
          <w:lang w:val="en-US"/>
        </w:rPr>
        <w:t xml:space="preserve">: </w:t>
      </w:r>
    </w:p>
    <w:p w:rsidR="00E34CD5" w:rsidRDefault="00476608" w:rsidP="00200C6B">
      <w:pPr>
        <w:rPr>
          <w:lang w:val="en-US"/>
        </w:rPr>
      </w:pPr>
      <w:r w:rsidRPr="00476608">
        <w:rPr>
          <w:lang w:val="en-US"/>
        </w:rPr>
        <w:sym w:font="Wingdings" w:char="F0E8"/>
      </w:r>
      <w:r>
        <w:rPr>
          <w:lang w:val="en-US"/>
        </w:rPr>
        <w:t>T</w:t>
      </w:r>
      <w:r w:rsidR="00E34CD5">
        <w:rPr>
          <w:lang w:val="en-US"/>
        </w:rPr>
        <w:t>o add in appendix at the end of the document, the lat</w:t>
      </w:r>
      <w:r w:rsidR="00022445">
        <w:rPr>
          <w:lang w:val="en-US"/>
        </w:rPr>
        <w:t xml:space="preserve">est version of the diagram and even other needed slides. </w:t>
      </w:r>
    </w:p>
    <w:p w:rsidR="00476608" w:rsidRDefault="00476608" w:rsidP="00200C6B">
      <w:pPr>
        <w:rPr>
          <w:lang w:val="en-US"/>
        </w:rPr>
      </w:pPr>
      <w:r w:rsidRPr="00476608">
        <w:rPr>
          <w:lang w:val="en-US"/>
        </w:rPr>
        <w:sym w:font="Wingdings" w:char="F0E8"/>
      </w:r>
      <w:r>
        <w:rPr>
          <w:lang w:val="en-US"/>
        </w:rPr>
        <w:t>Explanations under development (target according to VGL-08-13 original version: 13</w:t>
      </w:r>
      <w:r w:rsidRPr="00476608">
        <w:rPr>
          <w:vertAlign w:val="superscript"/>
          <w:lang w:val="en-US"/>
        </w:rPr>
        <w:t>th</w:t>
      </w:r>
      <w:r>
        <w:rPr>
          <w:lang w:val="en-US"/>
        </w:rPr>
        <w:t xml:space="preserve"> of September 2017):</w:t>
      </w:r>
    </w:p>
    <w:p w:rsidR="00E54E13" w:rsidRPr="00476608" w:rsidRDefault="00E54E13" w:rsidP="00476608">
      <w:pPr>
        <w:pStyle w:val="Paragraphedeliste"/>
        <w:numPr>
          <w:ilvl w:val="0"/>
          <w:numId w:val="2"/>
        </w:numPr>
        <w:rPr>
          <w:lang w:val="en-US"/>
        </w:rPr>
      </w:pPr>
      <w:r w:rsidRPr="00476608">
        <w:rPr>
          <w:lang w:val="en-US"/>
        </w:rPr>
        <w:t>1 lumen: to be updated (by beginning of September)</w:t>
      </w:r>
    </w:p>
    <w:p w:rsidR="00E54E13" w:rsidRDefault="00E54E13" w:rsidP="00476608">
      <w:pPr>
        <w:pStyle w:val="Paragraphedeliste"/>
        <w:numPr>
          <w:ilvl w:val="0"/>
          <w:numId w:val="2"/>
        </w:numPr>
        <w:rPr>
          <w:lang w:val="en-US"/>
        </w:rPr>
      </w:pPr>
      <w:r w:rsidRPr="00476608">
        <w:rPr>
          <w:lang w:val="en-US"/>
        </w:rPr>
        <w:t>Range of 1.6</w:t>
      </w:r>
    </w:p>
    <w:p w:rsidR="00C0560D" w:rsidRPr="00C0560D" w:rsidRDefault="00C0560D" w:rsidP="00C0560D">
      <w:pPr>
        <w:ind w:left="360"/>
        <w:rPr>
          <w:lang w:val="en-US"/>
        </w:rPr>
      </w:pPr>
    </w:p>
    <w:sectPr w:rsidR="00C0560D" w:rsidRPr="00C0560D" w:rsidSect="004717F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E7" w:rsidRDefault="00AA18E7" w:rsidP="005654E5">
      <w:pPr>
        <w:spacing w:after="0" w:line="240" w:lineRule="auto"/>
      </w:pPr>
      <w:r>
        <w:separator/>
      </w:r>
    </w:p>
  </w:endnote>
  <w:endnote w:type="continuationSeparator" w:id="0">
    <w:p w:rsidR="00AA18E7" w:rsidRDefault="00AA18E7" w:rsidP="0056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518454"/>
      <w:docPartObj>
        <w:docPartGallery w:val="Page Numbers (Bottom of Page)"/>
        <w:docPartUnique/>
      </w:docPartObj>
    </w:sdtPr>
    <w:sdtEndPr/>
    <w:sdtContent>
      <w:p w:rsidR="005654E5" w:rsidRDefault="005654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E8">
          <w:rPr>
            <w:noProof/>
          </w:rPr>
          <w:t>2</w:t>
        </w:r>
        <w:r>
          <w:fldChar w:fldCharType="end"/>
        </w:r>
      </w:p>
    </w:sdtContent>
  </w:sdt>
  <w:p w:rsidR="005654E5" w:rsidRDefault="005654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E7" w:rsidRDefault="00AA18E7" w:rsidP="005654E5">
      <w:pPr>
        <w:spacing w:after="0" w:line="240" w:lineRule="auto"/>
      </w:pPr>
      <w:r>
        <w:separator/>
      </w:r>
    </w:p>
  </w:footnote>
  <w:footnote w:type="continuationSeparator" w:id="0">
    <w:p w:rsidR="00AA18E7" w:rsidRDefault="00AA18E7" w:rsidP="0056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5" w:rsidRDefault="005654E5" w:rsidP="005654E5">
    <w:pPr>
      <w:pStyle w:val="En-tte"/>
      <w:jc w:val="right"/>
    </w:pPr>
    <w:r>
      <w:t>VGL-08-10</w:t>
    </w:r>
  </w:p>
  <w:p w:rsidR="005654E5" w:rsidRDefault="00565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F58"/>
    <w:multiLevelType w:val="hybridMultilevel"/>
    <w:tmpl w:val="813AF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0598"/>
    <w:multiLevelType w:val="hybridMultilevel"/>
    <w:tmpl w:val="A71ED27C"/>
    <w:lvl w:ilvl="0" w:tplc="6A084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C"/>
    <w:rsid w:val="00005191"/>
    <w:rsid w:val="000105F6"/>
    <w:rsid w:val="00022445"/>
    <w:rsid w:val="00200C6B"/>
    <w:rsid w:val="00260224"/>
    <w:rsid w:val="003A272A"/>
    <w:rsid w:val="003B1C13"/>
    <w:rsid w:val="00455D7F"/>
    <w:rsid w:val="004717FC"/>
    <w:rsid w:val="00476608"/>
    <w:rsid w:val="005654E5"/>
    <w:rsid w:val="005D77E3"/>
    <w:rsid w:val="00834BB4"/>
    <w:rsid w:val="00925DE8"/>
    <w:rsid w:val="009A2D63"/>
    <w:rsid w:val="009E2A07"/>
    <w:rsid w:val="00AA18E7"/>
    <w:rsid w:val="00AC01D6"/>
    <w:rsid w:val="00AE2441"/>
    <w:rsid w:val="00C0560D"/>
    <w:rsid w:val="00D91F99"/>
    <w:rsid w:val="00DB2008"/>
    <w:rsid w:val="00DE6C00"/>
    <w:rsid w:val="00E34CD5"/>
    <w:rsid w:val="00E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01F24-B674-4A7B-843A-FED160E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7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E5"/>
  </w:style>
  <w:style w:type="paragraph" w:styleId="Pieddepage">
    <w:name w:val="footer"/>
    <w:basedOn w:val="Normal"/>
    <w:link w:val="PieddepageCar"/>
    <w:uiPriority w:val="99"/>
    <w:unhideWhenUsed/>
    <w:rsid w:val="0056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Prigent</dc:creator>
  <cp:keywords/>
  <dc:description/>
  <cp:lastModifiedBy>SILVANI Francoise</cp:lastModifiedBy>
  <cp:revision>2</cp:revision>
  <dcterms:created xsi:type="dcterms:W3CDTF">2017-07-19T15:10:00Z</dcterms:created>
  <dcterms:modified xsi:type="dcterms:W3CDTF">2017-07-19T15:10:00Z</dcterms:modified>
</cp:coreProperties>
</file>