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FF" w:rsidRPr="00406583" w:rsidRDefault="00E558FF" w:rsidP="00FB0AE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83">
        <w:rPr>
          <w:rFonts w:ascii="Times New Roman" w:hAnsi="Times New Roman" w:cs="Times New Roman" w:hint="eastAsia"/>
          <w:b/>
          <w:sz w:val="28"/>
          <w:szCs w:val="28"/>
        </w:rPr>
        <w:t>Japanese positions for the IEPPR activities</w:t>
      </w:r>
      <w:bookmarkStart w:id="0" w:name="_GoBack"/>
      <w:bookmarkEnd w:id="0"/>
    </w:p>
    <w:p w:rsidR="00E558FF" w:rsidRPr="00F82AD7" w:rsidRDefault="00464E6C" w:rsidP="00FB0AE4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Trans</w:t>
      </w:r>
      <w:r w:rsidR="00E558FF" w:rsidRPr="00F82AD7">
        <w:rPr>
          <w:rFonts w:ascii="Times New Roman" w:hAnsi="Times New Roman" w:cs="Times New Roman"/>
          <w:sz w:val="24"/>
          <w:szCs w:val="24"/>
          <w:u w:val="single"/>
        </w:rPr>
        <w:t xml:space="preserve">mitted </w:t>
      </w:r>
      <w:r w:rsidR="00E558FF" w:rsidRPr="00F82AD7">
        <w:rPr>
          <w:rFonts w:ascii="Times New Roman" w:hAnsi="Times New Roman" w:cs="Times New Roman" w:hint="eastAsia"/>
          <w:sz w:val="24"/>
          <w:szCs w:val="24"/>
          <w:u w:val="single"/>
        </w:rPr>
        <w:t>by the expert from Japan</w:t>
      </w: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558FF" w:rsidRPr="00F82AD7" w:rsidRDefault="00406583" w:rsidP="0040658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06583">
        <w:rPr>
          <w:rFonts w:ascii="Times New Roman" w:hAnsi="Times New Roman" w:cs="Times New Roman" w:hint="eastAsia"/>
          <w:b/>
          <w:sz w:val="24"/>
          <w:szCs w:val="24"/>
        </w:rPr>
        <w:t>1.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C3CD6" w:rsidRPr="00F82AD7">
        <w:rPr>
          <w:rFonts w:ascii="Times New Roman" w:hAnsi="Times New Roman" w:cs="Times New Roman" w:hint="eastAsia"/>
          <w:b/>
          <w:sz w:val="24"/>
          <w:szCs w:val="24"/>
        </w:rPr>
        <w:t xml:space="preserve">Draft </w:t>
      </w:r>
      <w:r w:rsidR="00E558FF" w:rsidRPr="00F82AD7">
        <w:rPr>
          <w:rFonts w:ascii="Times New Roman" w:hAnsi="Times New Roman" w:cs="Times New Roman" w:hint="eastAsia"/>
          <w:b/>
          <w:sz w:val="24"/>
          <w:szCs w:val="24"/>
        </w:rPr>
        <w:t>Terms of reference</w:t>
      </w:r>
      <w:r w:rsidR="008C3CD6" w:rsidRPr="00F82AD7">
        <w:rPr>
          <w:rFonts w:ascii="Times New Roman" w:hAnsi="Times New Roman" w:cs="Times New Roman" w:hint="eastAsia"/>
          <w:b/>
          <w:sz w:val="24"/>
          <w:szCs w:val="24"/>
        </w:rPr>
        <w:t xml:space="preserve"> (L-EPPR01-02)</w:t>
      </w:r>
    </w:p>
    <w:p w:rsidR="00BC31F1" w:rsidRPr="00F82AD7" w:rsidRDefault="00BC31F1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>Japan would like to amend 2(c) as proposed by UK delegation (</w:t>
      </w:r>
      <w:r w:rsidRPr="00F82AD7">
        <w:rPr>
          <w:rFonts w:ascii="Times New Roman" w:hAnsi="Times New Roman" w:cs="Times New Roman" w:hint="eastAsia"/>
          <w:sz w:val="24"/>
          <w:szCs w:val="24"/>
          <w:u w:val="single"/>
        </w:rPr>
        <w:t>Inf.doc.GRPE-64-26</w:t>
      </w:r>
      <w:r w:rsidRPr="00F82AD7">
        <w:rPr>
          <w:rFonts w:ascii="Times New Roman" w:hAnsi="Times New Roman" w:cs="Times New Roman" w:hint="eastAsia"/>
          <w:sz w:val="24"/>
          <w:szCs w:val="24"/>
        </w:rPr>
        <w:t>) at last GRPE as follows;</w:t>
      </w:r>
    </w:p>
    <w:p w:rsidR="00BC31F1" w:rsidRPr="00406583" w:rsidRDefault="00BC31F1" w:rsidP="00F82AD7">
      <w:pPr>
        <w:pStyle w:val="PlainText"/>
        <w:ind w:leftChars="202" w:left="404"/>
        <w:rPr>
          <w:rFonts w:ascii="Times New Roman" w:hAnsi="Times New Roman" w:cs="Times New Roman"/>
          <w:i/>
          <w:sz w:val="24"/>
          <w:szCs w:val="24"/>
        </w:rPr>
      </w:pPr>
      <w:r w:rsidRPr="00406583">
        <w:rPr>
          <w:rFonts w:ascii="Times New Roman" w:hAnsi="Times New Roman" w:cs="Times New Roman"/>
          <w:i/>
          <w:sz w:val="24"/>
          <w:szCs w:val="24"/>
        </w:rPr>
        <w:t>“</w:t>
      </w:r>
      <w:r w:rsidRPr="00406583">
        <w:rPr>
          <w:rFonts w:ascii="Times New Roman" w:hAnsi="Times New Roman" w:cs="Times New Roman" w:hint="eastAsia"/>
          <w:i/>
          <w:sz w:val="24"/>
          <w:szCs w:val="24"/>
        </w:rPr>
        <w:t>c) work both on R</w:t>
      </w:r>
      <w:r w:rsidRPr="00406583">
        <w:rPr>
          <w:rFonts w:ascii="Times New Roman" w:hAnsi="Times New Roman" w:cs="Times New Roman"/>
          <w:i/>
          <w:sz w:val="24"/>
          <w:szCs w:val="24"/>
        </w:rPr>
        <w:t>e</w:t>
      </w:r>
      <w:r w:rsidRPr="00406583">
        <w:rPr>
          <w:rFonts w:ascii="Times New Roman" w:hAnsi="Times New Roman" w:cs="Times New Roman" w:hint="eastAsia"/>
          <w:i/>
          <w:sz w:val="24"/>
          <w:szCs w:val="24"/>
        </w:rPr>
        <w:t xml:space="preserve">gulation under the 1958 and </w:t>
      </w:r>
      <w:r w:rsidRPr="00406583">
        <w:rPr>
          <w:rFonts w:ascii="Times New Roman" w:hAnsi="Times New Roman" w:cs="Times New Roman" w:hint="eastAsia"/>
          <w:b/>
          <w:i/>
          <w:sz w:val="24"/>
          <w:szCs w:val="24"/>
        </w:rPr>
        <w:t>in particular</w:t>
      </w:r>
      <w:r w:rsidRPr="00406583">
        <w:rPr>
          <w:rFonts w:ascii="Times New Roman" w:hAnsi="Times New Roman" w:cs="Times New Roman" w:hint="eastAsia"/>
          <w:i/>
          <w:sz w:val="24"/>
          <w:szCs w:val="24"/>
        </w:rPr>
        <w:t xml:space="preserve"> 1998 Agreements, bearing in mind</w:t>
      </w:r>
      <w:r w:rsidRPr="00406583">
        <w:rPr>
          <w:rFonts w:ascii="Times New Roman" w:hAnsi="Times New Roman" w:cs="Times New Roman"/>
          <w:i/>
          <w:sz w:val="24"/>
          <w:szCs w:val="24"/>
        </w:rPr>
        <w:t>…”</w:t>
      </w: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6583" w:rsidRPr="00F82AD7" w:rsidRDefault="00BC31F1" w:rsidP="00E558F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82AD7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="00E558FF" w:rsidRPr="00F82AD7">
        <w:rPr>
          <w:rFonts w:ascii="Times New Roman" w:hAnsi="Times New Roman" w:cs="Times New Roman" w:hint="eastAsia"/>
          <w:b/>
          <w:sz w:val="24"/>
          <w:szCs w:val="24"/>
        </w:rPr>
        <w:t>Scope of work</w:t>
      </w:r>
      <w:r w:rsidRPr="00F82AD7">
        <w:rPr>
          <w:rFonts w:ascii="Times New Roman" w:hAnsi="Times New Roman" w:cs="Times New Roman"/>
          <w:b/>
          <w:sz w:val="24"/>
          <w:szCs w:val="24"/>
        </w:rPr>
        <w:t>—</w:t>
      </w:r>
      <w:r w:rsidRPr="00F82AD7">
        <w:rPr>
          <w:rFonts w:ascii="Times New Roman" w:hAnsi="Times New Roman" w:cs="Times New Roman" w:hint="eastAsia"/>
          <w:b/>
          <w:sz w:val="24"/>
          <w:szCs w:val="24"/>
        </w:rPr>
        <w:t>first priority on L3 category</w:t>
      </w:r>
      <w:r w:rsidR="00095F24">
        <w:rPr>
          <w:rFonts w:ascii="Times New Roman" w:hAnsi="Times New Roman" w:cs="Times New Roman" w:hint="eastAsia"/>
          <w:b/>
          <w:sz w:val="24"/>
          <w:szCs w:val="24"/>
        </w:rPr>
        <w:t xml:space="preserve"> with combustion engines</w:t>
      </w:r>
    </w:p>
    <w:p w:rsidR="00BC31F1" w:rsidRPr="00F82AD7" w:rsidRDefault="00BC31F1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 xml:space="preserve">While European Commission proposes to include all L category vehicles as the scope of work in this group, 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>Japan propose</w:t>
      </w:r>
      <w:r w:rsidRPr="00F82AD7">
        <w:rPr>
          <w:rFonts w:ascii="Times New Roman" w:hAnsi="Times New Roman" w:cs="Times New Roman" w:hint="eastAsia"/>
          <w:sz w:val="24"/>
          <w:szCs w:val="24"/>
        </w:rPr>
        <w:t>s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 xml:space="preserve"> to set the first priority on L3, </w:t>
      </w:r>
      <w:r w:rsidRPr="00F82AD7">
        <w:rPr>
          <w:rFonts w:ascii="Times New Roman" w:hAnsi="Times New Roman" w:cs="Times New Roman" w:hint="eastAsia"/>
          <w:sz w:val="24"/>
          <w:szCs w:val="24"/>
        </w:rPr>
        <w:t>which has larger market and greater environmental influences.</w:t>
      </w:r>
    </w:p>
    <w:p w:rsidR="00BC31F1" w:rsidRPr="00F82AD7" w:rsidRDefault="00BC31F1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 xml:space="preserve">We assume that it would be difficult task </w:t>
      </w:r>
      <w:r w:rsidRPr="00F82AD7">
        <w:rPr>
          <w:rFonts w:ascii="Times New Roman" w:hAnsi="Times New Roman" w:cs="Times New Roman"/>
          <w:sz w:val="24"/>
          <w:szCs w:val="24"/>
        </w:rPr>
        <w:t>enough</w:t>
      </w:r>
      <w:r w:rsidRPr="00F82AD7">
        <w:rPr>
          <w:rFonts w:ascii="Times New Roman" w:hAnsi="Times New Roman" w:cs="Times New Roman" w:hint="eastAsia"/>
          <w:sz w:val="24"/>
          <w:szCs w:val="24"/>
        </w:rPr>
        <w:t xml:space="preserve"> to update the regulations for L3 category by 2016</w:t>
      </w:r>
      <w:r w:rsidR="00BC31F1" w:rsidRPr="00F82AD7">
        <w:rPr>
          <w:rFonts w:ascii="Times New Roman" w:hAnsi="Times New Roman" w:cs="Times New Roman" w:hint="eastAsia"/>
          <w:sz w:val="24"/>
          <w:szCs w:val="24"/>
        </w:rPr>
        <w:t>, and it is important to put priority on the tasks</w:t>
      </w:r>
      <w:r w:rsidRPr="00F82AD7">
        <w:rPr>
          <w:rFonts w:ascii="Times New Roman" w:hAnsi="Times New Roman" w:cs="Times New Roman" w:hint="eastAsia"/>
          <w:sz w:val="24"/>
          <w:szCs w:val="24"/>
        </w:rPr>
        <w:t>.</w:t>
      </w: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558FF" w:rsidRPr="00F82AD7" w:rsidRDefault="00396A93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for L6 and L7 categories in particular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C31F1" w:rsidRPr="00F82AD7">
        <w:rPr>
          <w:rFonts w:ascii="Times New Roman" w:hAnsi="Times New Roman" w:cs="Times New Roman" w:hint="eastAsia"/>
          <w:sz w:val="24"/>
          <w:szCs w:val="24"/>
        </w:rPr>
        <w:t xml:space="preserve">we have serious concerns to 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>regulate</w:t>
      </w:r>
      <w:r w:rsidR="00BC31F1" w:rsidRPr="00F82AD7">
        <w:rPr>
          <w:rFonts w:ascii="Times New Roman" w:hAnsi="Times New Roman" w:cs="Times New Roman" w:hint="eastAsia"/>
          <w:sz w:val="24"/>
          <w:szCs w:val="24"/>
        </w:rPr>
        <w:t xml:space="preserve"> these </w:t>
      </w:r>
      <w:r w:rsidR="00BC31F1" w:rsidRPr="00F82AD7">
        <w:rPr>
          <w:rFonts w:ascii="Times New Roman" w:hAnsi="Times New Roman" w:cs="Times New Roman"/>
          <w:sz w:val="24"/>
          <w:szCs w:val="24"/>
        </w:rPr>
        <w:t>“</w:t>
      </w:r>
      <w:r w:rsidR="00BC31F1" w:rsidRPr="00F82AD7">
        <w:rPr>
          <w:rFonts w:ascii="Times New Roman" w:hAnsi="Times New Roman" w:cs="Times New Roman" w:hint="eastAsia"/>
          <w:sz w:val="24"/>
          <w:szCs w:val="24"/>
        </w:rPr>
        <w:t>four-wheeled</w:t>
      </w:r>
      <w:r w:rsidR="00BC31F1" w:rsidRPr="00F82AD7">
        <w:rPr>
          <w:rFonts w:ascii="Times New Roman" w:hAnsi="Times New Roman" w:cs="Times New Roman"/>
          <w:sz w:val="24"/>
          <w:szCs w:val="24"/>
        </w:rPr>
        <w:t xml:space="preserve"> v</w:t>
      </w:r>
      <w:r w:rsidR="00BC31F1" w:rsidRPr="00F82AD7">
        <w:rPr>
          <w:rFonts w:ascii="Times New Roman" w:hAnsi="Times New Roman" w:cs="Times New Roman" w:hint="eastAsia"/>
          <w:sz w:val="24"/>
          <w:szCs w:val="24"/>
        </w:rPr>
        <w:t>ehicles</w:t>
      </w:r>
      <w:r w:rsidR="00BC31F1" w:rsidRPr="00F82AD7">
        <w:rPr>
          <w:rFonts w:ascii="Times New Roman" w:hAnsi="Times New Roman" w:cs="Times New Roman"/>
          <w:sz w:val="24"/>
          <w:szCs w:val="24"/>
        </w:rPr>
        <w:t>”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 xml:space="preserve"> along with motorcycles and tricycles.  </w:t>
      </w:r>
      <w:r w:rsidR="00464E6C">
        <w:rPr>
          <w:rFonts w:ascii="Times New Roman" w:hAnsi="Times New Roman" w:cs="Times New Roman" w:hint="eastAsia"/>
          <w:sz w:val="24"/>
          <w:szCs w:val="24"/>
        </w:rPr>
        <w:t>We take it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 xml:space="preserve"> necessary to research the situations in each Contracting Part</w:t>
      </w:r>
      <w:r w:rsidR="00464E6C">
        <w:rPr>
          <w:rFonts w:ascii="Times New Roman" w:hAnsi="Times New Roman" w:cs="Times New Roman" w:hint="eastAsia"/>
          <w:sz w:val="24"/>
          <w:szCs w:val="24"/>
        </w:rPr>
        <w:t>y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 xml:space="preserve"> and to consider in detail how t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>he regulations for these categories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 xml:space="preserve"> (L6 and L7)</w:t>
      </w:r>
      <w:r w:rsidR="00464E6C">
        <w:rPr>
          <w:rFonts w:ascii="Times New Roman" w:hAnsi="Times New Roman" w:cs="Times New Roman" w:hint="eastAsia"/>
          <w:sz w:val="24"/>
          <w:szCs w:val="24"/>
        </w:rPr>
        <w:t xml:space="preserve"> should be.</w:t>
      </w: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>In Japan, the vehicles of L6 and L7 categories are considered as four-wheeled vehicles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>, and the emission requirements for these vehicles are the same with those for M</w:t>
      </w:r>
      <w:r w:rsidR="00FB0AE4" w:rsidRPr="00F82AD7">
        <w:rPr>
          <w:rFonts w:ascii="Times New Roman" w:hAnsi="Times New Roman" w:cs="Times New Roman" w:hint="eastAsia"/>
          <w:sz w:val="24"/>
          <w:szCs w:val="24"/>
        </w:rPr>
        <w:t>1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 xml:space="preserve"> and N</w:t>
      </w:r>
      <w:r w:rsidR="00FB0AE4" w:rsidRPr="00F82AD7">
        <w:rPr>
          <w:rFonts w:ascii="Times New Roman" w:hAnsi="Times New Roman" w:cs="Times New Roman" w:hint="eastAsia"/>
          <w:sz w:val="24"/>
          <w:szCs w:val="24"/>
        </w:rPr>
        <w:t>1</w:t>
      </w:r>
      <w:r w:rsidR="00520EAA" w:rsidRPr="00F82AD7">
        <w:rPr>
          <w:rFonts w:ascii="Times New Roman" w:hAnsi="Times New Roman" w:cs="Times New Roman" w:hint="eastAsia"/>
          <w:sz w:val="24"/>
          <w:szCs w:val="24"/>
        </w:rPr>
        <w:t xml:space="preserve"> vehicles.</w:t>
      </w: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2AD7" w:rsidRPr="00F82AD7" w:rsidRDefault="00520EAA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 xml:space="preserve">Concerning </w:t>
      </w:r>
      <w:r w:rsidR="00E558FF" w:rsidRPr="00F82AD7">
        <w:rPr>
          <w:rFonts w:ascii="Times New Roman" w:hAnsi="Times New Roman" w:cs="Times New Roman"/>
          <w:sz w:val="24"/>
          <w:szCs w:val="24"/>
        </w:rPr>
        <w:t xml:space="preserve">the </w:t>
      </w:r>
      <w:r w:rsidR="00296C36" w:rsidRPr="00F82AD7">
        <w:rPr>
          <w:rFonts w:ascii="Times New Roman" w:hAnsi="Times New Roman" w:cs="Times New Roman" w:hint="eastAsia"/>
          <w:sz w:val="24"/>
          <w:szCs w:val="24"/>
        </w:rPr>
        <w:t>E</w:t>
      </w:r>
      <w:r w:rsidR="00E558FF" w:rsidRPr="00F82AD7">
        <w:rPr>
          <w:rFonts w:ascii="Times New Roman" w:hAnsi="Times New Roman" w:cs="Times New Roman"/>
          <w:sz w:val="24"/>
          <w:szCs w:val="24"/>
        </w:rPr>
        <w:t xml:space="preserve">V and HEV, we propose to 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 xml:space="preserve">discuss </w:t>
      </w:r>
      <w:r w:rsidR="00FB0AE4" w:rsidRPr="00F82AD7">
        <w:rPr>
          <w:rFonts w:ascii="Times New Roman" w:hAnsi="Times New Roman" w:cs="Times New Roman" w:hint="eastAsia"/>
          <w:sz w:val="24"/>
          <w:szCs w:val="24"/>
        </w:rPr>
        <w:t xml:space="preserve">them </w:t>
      </w:r>
      <w:r w:rsidRPr="00F82AD7">
        <w:rPr>
          <w:rFonts w:ascii="Times New Roman" w:hAnsi="Times New Roman" w:cs="Times New Roman" w:hint="eastAsia"/>
          <w:sz w:val="24"/>
          <w:szCs w:val="24"/>
        </w:rPr>
        <w:t xml:space="preserve">based on the outcome from the 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>EVE (E</w:t>
      </w:r>
      <w:r w:rsidR="00406583">
        <w:rPr>
          <w:rFonts w:ascii="Times New Roman" w:hAnsi="Times New Roman" w:cs="Times New Roman" w:hint="eastAsia"/>
          <w:sz w:val="24"/>
          <w:szCs w:val="24"/>
        </w:rPr>
        <w:t xml:space="preserve">lectric Vehicles and the 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>Environment</w:t>
      </w:r>
      <w:r w:rsidRPr="00F82AD7">
        <w:rPr>
          <w:rFonts w:ascii="Times New Roman" w:hAnsi="Times New Roman" w:cs="Times New Roman" w:hint="eastAsia"/>
          <w:sz w:val="24"/>
          <w:szCs w:val="24"/>
        </w:rPr>
        <w:t>)</w:t>
      </w:r>
      <w:r w:rsidR="00E558FF" w:rsidRPr="00F82A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82AD7">
        <w:rPr>
          <w:rFonts w:ascii="Times New Roman" w:hAnsi="Times New Roman" w:cs="Times New Roman" w:hint="eastAsia"/>
          <w:sz w:val="24"/>
          <w:szCs w:val="24"/>
        </w:rPr>
        <w:t>and WLTP</w:t>
      </w:r>
      <w:r w:rsidR="00406583">
        <w:rPr>
          <w:rFonts w:ascii="Times New Roman" w:hAnsi="Times New Roman" w:cs="Times New Roman" w:hint="eastAsia"/>
          <w:sz w:val="24"/>
          <w:szCs w:val="24"/>
        </w:rPr>
        <w:t xml:space="preserve"> (Worldwide Harmonized Light Vehicles Test Procedures)</w:t>
      </w:r>
      <w:r w:rsidRPr="00F82AD7">
        <w:rPr>
          <w:rFonts w:ascii="Times New Roman" w:hAnsi="Times New Roman" w:cs="Times New Roman" w:hint="eastAsia"/>
          <w:sz w:val="24"/>
          <w:szCs w:val="24"/>
        </w:rPr>
        <w:t xml:space="preserve"> informal group</w:t>
      </w:r>
      <w:r w:rsidR="00406583">
        <w:rPr>
          <w:rFonts w:ascii="Times New Roman" w:hAnsi="Times New Roman" w:cs="Times New Roman" w:hint="eastAsia"/>
          <w:sz w:val="24"/>
          <w:szCs w:val="24"/>
        </w:rPr>
        <w:t>s</w:t>
      </w:r>
      <w:r w:rsidR="00FB0AE4" w:rsidRPr="00F82AD7">
        <w:rPr>
          <w:rFonts w:ascii="Times New Roman" w:hAnsi="Times New Roman" w:cs="Times New Roman" w:hint="eastAsia"/>
          <w:sz w:val="24"/>
          <w:szCs w:val="24"/>
        </w:rPr>
        <w:t xml:space="preserve">, which means lower the priority for these vehicles at this moment.  Currently </w:t>
      </w:r>
      <w:r w:rsidRPr="00F82AD7">
        <w:rPr>
          <w:rFonts w:ascii="Times New Roman" w:hAnsi="Times New Roman" w:cs="Times New Roman" w:hint="eastAsia"/>
          <w:sz w:val="24"/>
          <w:szCs w:val="24"/>
        </w:rPr>
        <w:t>the o</w:t>
      </w:r>
      <w:r w:rsidR="00296C36" w:rsidRPr="00F82AD7">
        <w:rPr>
          <w:rFonts w:ascii="Times New Roman" w:hAnsi="Times New Roman" w:cs="Times New Roman" w:hint="eastAsia"/>
          <w:sz w:val="24"/>
          <w:szCs w:val="24"/>
        </w:rPr>
        <w:t xml:space="preserve">verall </w:t>
      </w:r>
      <w:r w:rsidRPr="00F82AD7">
        <w:rPr>
          <w:rFonts w:ascii="Times New Roman" w:hAnsi="Times New Roman" w:cs="Times New Roman" w:hint="eastAsia"/>
          <w:sz w:val="24"/>
          <w:szCs w:val="24"/>
        </w:rPr>
        <w:t xml:space="preserve">discussion of electric energy consumption, electric range determination and such are </w:t>
      </w:r>
      <w:r w:rsidR="00FB0AE4" w:rsidRPr="00F82AD7">
        <w:rPr>
          <w:rFonts w:ascii="Times New Roman" w:hAnsi="Times New Roman" w:cs="Times New Roman" w:hint="eastAsia"/>
          <w:sz w:val="24"/>
          <w:szCs w:val="24"/>
        </w:rPr>
        <w:t>considered in EVE and WLTP and it is desirable to</w:t>
      </w:r>
      <w:r w:rsidR="00406583">
        <w:rPr>
          <w:rFonts w:ascii="Times New Roman" w:hAnsi="Times New Roman" w:cs="Times New Roman" w:hint="eastAsia"/>
          <w:sz w:val="24"/>
          <w:szCs w:val="24"/>
        </w:rPr>
        <w:t xml:space="preserve"> take advantage of their results.</w:t>
      </w:r>
    </w:p>
    <w:p w:rsidR="00E558FF" w:rsidRPr="00F82AD7" w:rsidRDefault="00E558FF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2AD7" w:rsidRPr="00F82AD7" w:rsidRDefault="00F82AD7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 xml:space="preserve">We do not understand what </w:t>
      </w:r>
      <w:r w:rsidRPr="00F82AD7">
        <w:rPr>
          <w:rFonts w:ascii="Times New Roman" w:hAnsi="Times New Roman" w:cs="Times New Roman"/>
          <w:sz w:val="24"/>
          <w:szCs w:val="24"/>
        </w:rPr>
        <w:t>“</w:t>
      </w:r>
      <w:r w:rsidRPr="00F82AD7">
        <w:rPr>
          <w:rFonts w:ascii="Times New Roman" w:hAnsi="Times New Roman" w:cs="Times New Roman" w:hint="eastAsia"/>
          <w:sz w:val="24"/>
          <w:szCs w:val="24"/>
        </w:rPr>
        <w:t>Test type not attributed</w:t>
      </w:r>
      <w:r w:rsidRPr="00F82AD7">
        <w:rPr>
          <w:rFonts w:ascii="Times New Roman" w:hAnsi="Times New Roman" w:cs="Times New Roman"/>
          <w:sz w:val="24"/>
          <w:szCs w:val="24"/>
        </w:rPr>
        <w:t>”</w:t>
      </w:r>
      <w:r w:rsidRPr="00F82AD7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Pr="00464E6C">
        <w:rPr>
          <w:rFonts w:ascii="Times New Roman" w:hAnsi="Times New Roman" w:cs="Times New Roman" w:hint="eastAsia"/>
          <w:sz w:val="24"/>
          <w:szCs w:val="24"/>
          <w:u w:val="single"/>
        </w:rPr>
        <w:t xml:space="preserve"> WP29-158-15, Para.9 VI</w:t>
      </w:r>
      <w:r w:rsidRPr="00F82AD7">
        <w:rPr>
          <w:rFonts w:ascii="Times New Roman" w:hAnsi="Times New Roman" w:cs="Times New Roman" w:hint="eastAsia"/>
          <w:sz w:val="24"/>
          <w:szCs w:val="24"/>
        </w:rPr>
        <w:t xml:space="preserve"> means.  If this implies low temperature test, we propose to delete this part since there is no need for worldwide harmonization for low temperature test.</w:t>
      </w:r>
    </w:p>
    <w:p w:rsidR="00F82AD7" w:rsidRPr="00F82AD7" w:rsidRDefault="00F82AD7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0AE4" w:rsidRPr="00F82AD7" w:rsidRDefault="00406583" w:rsidP="00E558F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3. R</w:t>
      </w:r>
      <w:r w:rsidR="00FB0AE4" w:rsidRPr="00F82AD7">
        <w:rPr>
          <w:rFonts w:ascii="Times New Roman" w:hAnsi="Times New Roman" w:cs="Times New Roman" w:hint="eastAsia"/>
          <w:b/>
          <w:sz w:val="24"/>
          <w:szCs w:val="24"/>
        </w:rPr>
        <w:t>eference Fuel</w:t>
      </w:r>
    </w:p>
    <w:p w:rsidR="00F82AD7" w:rsidRPr="00F82AD7" w:rsidRDefault="00F82AD7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>Japan proposes to unify the reference fuel when developing the regulations because the limit values vary depending on the reference fuels.</w:t>
      </w:r>
    </w:p>
    <w:p w:rsidR="00FB0AE4" w:rsidRPr="00F82AD7" w:rsidRDefault="00FB0AE4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6C36" w:rsidRPr="00F82AD7" w:rsidRDefault="00406583" w:rsidP="00E558F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4. </w:t>
      </w:r>
      <w:r w:rsidR="00296C36" w:rsidRPr="00F82AD7">
        <w:rPr>
          <w:rFonts w:ascii="Times New Roman" w:hAnsi="Times New Roman" w:cs="Times New Roman" w:hint="eastAsia"/>
          <w:b/>
          <w:sz w:val="24"/>
          <w:szCs w:val="24"/>
        </w:rPr>
        <w:t>Timeline</w:t>
      </w:r>
    </w:p>
    <w:p w:rsidR="00296C36" w:rsidRPr="00F82AD7" w:rsidRDefault="00F82AD7" w:rsidP="00E558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82AD7">
        <w:rPr>
          <w:rFonts w:ascii="Times New Roman" w:hAnsi="Times New Roman" w:cs="Times New Roman" w:hint="eastAsia"/>
          <w:sz w:val="24"/>
          <w:szCs w:val="24"/>
        </w:rPr>
        <w:t>We understand the final target for L3 vehicles is to revise the UN Reg. No.40, however, w</w:t>
      </w:r>
      <w:r w:rsidR="00296C36" w:rsidRPr="00F82AD7">
        <w:rPr>
          <w:rFonts w:ascii="Times New Roman" w:hAnsi="Times New Roman" w:cs="Times New Roman" w:hint="eastAsia"/>
          <w:sz w:val="24"/>
          <w:szCs w:val="24"/>
        </w:rPr>
        <w:t xml:space="preserve">e propose to update </w:t>
      </w:r>
      <w:r w:rsidR="00296C36" w:rsidRPr="00F82AD7">
        <w:rPr>
          <w:rFonts w:ascii="Times New Roman" w:hAnsi="Times New Roman" w:cs="Times New Roman"/>
          <w:sz w:val="24"/>
          <w:szCs w:val="24"/>
        </w:rPr>
        <w:t>the</w:t>
      </w:r>
      <w:r w:rsidR="00296C36" w:rsidRPr="00F82AD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96C36" w:rsidRPr="00F82AD7">
        <w:rPr>
          <w:rFonts w:ascii="Times New Roman" w:hAnsi="Times New Roman" w:cs="Times New Roman" w:hint="eastAsia"/>
          <w:sz w:val="24"/>
          <w:szCs w:val="24"/>
        </w:rPr>
        <w:t>UNgtr</w:t>
      </w:r>
      <w:proofErr w:type="spellEnd"/>
      <w:r w:rsidR="00296C36" w:rsidRPr="00F82AD7">
        <w:rPr>
          <w:rFonts w:ascii="Times New Roman" w:hAnsi="Times New Roman" w:cs="Times New Roman" w:hint="eastAsia"/>
          <w:sz w:val="24"/>
          <w:szCs w:val="24"/>
        </w:rPr>
        <w:t xml:space="preserve"> No.2 prior to UN Reg.No.40</w:t>
      </w:r>
      <w:r w:rsidRPr="00F82AD7">
        <w:rPr>
          <w:rFonts w:ascii="Times New Roman" w:hAnsi="Times New Roman" w:cs="Times New Roman" w:hint="eastAsia"/>
          <w:sz w:val="24"/>
          <w:szCs w:val="24"/>
        </w:rPr>
        <w:t>.  The con</w:t>
      </w:r>
      <w:r w:rsidR="00296C36" w:rsidRPr="00F82AD7">
        <w:rPr>
          <w:rFonts w:ascii="Times New Roman" w:hAnsi="Times New Roman" w:cs="Times New Roman" w:hint="eastAsia"/>
          <w:sz w:val="24"/>
          <w:szCs w:val="24"/>
        </w:rPr>
        <w:t xml:space="preserve">tent of updated </w:t>
      </w:r>
      <w:proofErr w:type="spellStart"/>
      <w:r w:rsidR="00296C36" w:rsidRPr="00F82AD7">
        <w:rPr>
          <w:rFonts w:ascii="Times New Roman" w:hAnsi="Times New Roman" w:cs="Times New Roman" w:hint="eastAsia"/>
          <w:sz w:val="24"/>
          <w:szCs w:val="24"/>
        </w:rPr>
        <w:t>gtr</w:t>
      </w:r>
      <w:proofErr w:type="spellEnd"/>
      <w:r w:rsidR="00406583">
        <w:rPr>
          <w:rFonts w:ascii="Times New Roman" w:hAnsi="Times New Roman" w:cs="Times New Roman" w:hint="eastAsia"/>
          <w:sz w:val="24"/>
          <w:szCs w:val="24"/>
        </w:rPr>
        <w:t xml:space="preserve"> No.2</w:t>
      </w:r>
      <w:r w:rsidR="00296C36" w:rsidRPr="00F82AD7">
        <w:rPr>
          <w:rFonts w:ascii="Times New Roman" w:hAnsi="Times New Roman" w:cs="Times New Roman" w:hint="eastAsia"/>
          <w:sz w:val="24"/>
          <w:szCs w:val="24"/>
        </w:rPr>
        <w:t xml:space="preserve"> shall be transposed into UN Reg.No.40.</w:t>
      </w:r>
    </w:p>
    <w:p w:rsidR="00C80E25" w:rsidRPr="00406583" w:rsidRDefault="00F82AD7" w:rsidP="000F2FD8">
      <w:pPr>
        <w:widowControl/>
        <w:jc w:val="center"/>
        <w:rPr>
          <w:rFonts w:ascii="MS Mincho" w:eastAsia="MS Mincho" w:hAnsi="MS Mincho"/>
        </w:rPr>
      </w:pPr>
      <w:r w:rsidRPr="00F82AD7">
        <w:rPr>
          <w:rFonts w:ascii="Times New Roman" w:eastAsia="MS Gothic" w:hAnsi="Times New Roman" w:cs="Times New Roman" w:hint="eastAsia"/>
          <w:sz w:val="24"/>
          <w:szCs w:val="24"/>
        </w:rPr>
        <w:t>*****</w:t>
      </w:r>
    </w:p>
    <w:sectPr w:rsidR="00C80E25" w:rsidRPr="00406583" w:rsidSect="000F2FD8">
      <w:footerReference w:type="default" r:id="rId7"/>
      <w:pgSz w:w="11906" w:h="16838" w:code="9"/>
      <w:pgMar w:top="1701" w:right="1134" w:bottom="2268" w:left="1134" w:header="851" w:footer="992" w:gutter="0"/>
      <w:cols w:space="425"/>
      <w:docGrid w:type="linesAndChars" w:linePitch="292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FF" w:rsidRDefault="00AC4BFF" w:rsidP="00F82AD7">
      <w:r>
        <w:separator/>
      </w:r>
    </w:p>
  </w:endnote>
  <w:endnote w:type="continuationSeparator" w:id="0">
    <w:p w:rsidR="00AC4BFF" w:rsidRDefault="00AC4BFF" w:rsidP="00F8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09" w:rsidRDefault="006E1E09">
    <w:pPr>
      <w:pStyle w:val="Footer"/>
    </w:pPr>
    <w:r>
      <w:t>EPPR-01-06e</w:t>
    </w:r>
  </w:p>
  <w:p w:rsidR="006E1E09" w:rsidRDefault="006E1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FF" w:rsidRDefault="00AC4BFF" w:rsidP="00F82AD7">
      <w:r>
        <w:separator/>
      </w:r>
    </w:p>
  </w:footnote>
  <w:footnote w:type="continuationSeparator" w:id="0">
    <w:p w:rsidR="00AC4BFF" w:rsidRDefault="00AC4BFF" w:rsidP="00F8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5BC"/>
    <w:multiLevelType w:val="hybridMultilevel"/>
    <w:tmpl w:val="A6A490C6"/>
    <w:lvl w:ilvl="0" w:tplc="8B640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FF42D7"/>
    <w:multiLevelType w:val="hybridMultilevel"/>
    <w:tmpl w:val="E530F9C2"/>
    <w:lvl w:ilvl="0" w:tplc="8CC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6A7759"/>
    <w:multiLevelType w:val="hybridMultilevel"/>
    <w:tmpl w:val="EAA68238"/>
    <w:lvl w:ilvl="0" w:tplc="61321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245C4E"/>
    <w:multiLevelType w:val="hybridMultilevel"/>
    <w:tmpl w:val="D292E5B6"/>
    <w:lvl w:ilvl="0" w:tplc="21E2379C"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MS PMincho" w:hAnsi="Wingdings" w:cs="New York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152F2E"/>
    <w:multiLevelType w:val="hybridMultilevel"/>
    <w:tmpl w:val="84B0D774"/>
    <w:lvl w:ilvl="0" w:tplc="21E2379C"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MS PMincho" w:hAnsi="Wingdings" w:cs="New York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DD078C3"/>
    <w:multiLevelType w:val="hybridMultilevel"/>
    <w:tmpl w:val="4008FBF2"/>
    <w:lvl w:ilvl="0" w:tplc="21E2379C">
      <w:numFmt w:val="bullet"/>
      <w:lvlText w:val=""/>
      <w:lvlJc w:val="left"/>
      <w:pPr>
        <w:tabs>
          <w:tab w:val="num" w:pos="1009"/>
        </w:tabs>
        <w:ind w:left="1009" w:hanging="360"/>
      </w:pPr>
      <w:rPr>
        <w:rFonts w:ascii="Wingdings" w:eastAsia="MS PMincho" w:hAnsi="Wingdings" w:cs="New York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</w:abstractNum>
  <w:abstractNum w:abstractNumId="6">
    <w:nsid w:val="537444B7"/>
    <w:multiLevelType w:val="hybridMultilevel"/>
    <w:tmpl w:val="FDE4B930"/>
    <w:lvl w:ilvl="0" w:tplc="75FE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AD3C61"/>
    <w:multiLevelType w:val="hybridMultilevel"/>
    <w:tmpl w:val="88D6FFBA"/>
    <w:lvl w:ilvl="0" w:tplc="360249EC">
      <w:start w:val="2"/>
      <w:numFmt w:val="decimal"/>
      <w:lvlText w:val="%1）"/>
      <w:lvlJc w:val="left"/>
      <w:pPr>
        <w:tabs>
          <w:tab w:val="num" w:pos="375"/>
        </w:tabs>
        <w:ind w:left="375" w:hanging="375"/>
      </w:pPr>
    </w:lvl>
    <w:lvl w:ilvl="1" w:tplc="21E2379C">
      <w:numFmt w:val="bullet"/>
      <w:lvlText w:val=""/>
      <w:lvlJc w:val="left"/>
      <w:pPr>
        <w:tabs>
          <w:tab w:val="num" w:pos="780"/>
        </w:tabs>
        <w:ind w:left="780" w:hanging="360"/>
      </w:pPr>
      <w:rPr>
        <w:rFonts w:ascii="Wingdings" w:eastAsia="MS PMincho" w:hAnsi="Wingdings" w:cs="New York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C528F8"/>
    <w:multiLevelType w:val="hybridMultilevel"/>
    <w:tmpl w:val="DAB84870"/>
    <w:lvl w:ilvl="0" w:tplc="45320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7F15CB"/>
    <w:multiLevelType w:val="hybridMultilevel"/>
    <w:tmpl w:val="900CBFBE"/>
    <w:lvl w:ilvl="0" w:tplc="9FC00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ED7100"/>
    <w:multiLevelType w:val="hybridMultilevel"/>
    <w:tmpl w:val="E0A0EADA"/>
    <w:lvl w:ilvl="0" w:tplc="4DC4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1D3"/>
    <w:rsid w:val="00095F24"/>
    <w:rsid w:val="000F2FD8"/>
    <w:rsid w:val="00296C36"/>
    <w:rsid w:val="00396A93"/>
    <w:rsid w:val="003E61D3"/>
    <w:rsid w:val="00406583"/>
    <w:rsid w:val="00464E6C"/>
    <w:rsid w:val="00520EAA"/>
    <w:rsid w:val="006E1E09"/>
    <w:rsid w:val="008C3CD6"/>
    <w:rsid w:val="009231B3"/>
    <w:rsid w:val="00AC4BFF"/>
    <w:rsid w:val="00BC31F1"/>
    <w:rsid w:val="00C92629"/>
    <w:rsid w:val="00C959AD"/>
    <w:rsid w:val="00E558FF"/>
    <w:rsid w:val="00F82AD7"/>
    <w:rsid w:val="00FB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58FF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8FF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F82A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2AD7"/>
  </w:style>
  <w:style w:type="paragraph" w:styleId="Footer">
    <w:name w:val="footer"/>
    <w:basedOn w:val="Normal"/>
    <w:link w:val="FooterChar"/>
    <w:uiPriority w:val="99"/>
    <w:unhideWhenUsed/>
    <w:rsid w:val="00F82A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2AD7"/>
  </w:style>
  <w:style w:type="paragraph" w:styleId="BalloonText">
    <w:name w:val="Balloon Text"/>
    <w:basedOn w:val="Normal"/>
    <w:link w:val="BalloonTextChar"/>
    <w:uiPriority w:val="99"/>
    <w:semiHidden/>
    <w:unhideWhenUsed/>
    <w:rsid w:val="006E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58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558F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8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AD7"/>
  </w:style>
  <w:style w:type="paragraph" w:styleId="a7">
    <w:name w:val="footer"/>
    <w:basedOn w:val="a"/>
    <w:link w:val="a8"/>
    <w:uiPriority w:val="99"/>
    <w:unhideWhenUsed/>
    <w:rsid w:val="00F82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</dc:creator>
  <cp:lastModifiedBy>Thomas Vercammen</cp:lastModifiedBy>
  <cp:revision>6</cp:revision>
  <dcterms:created xsi:type="dcterms:W3CDTF">2012-12-27T00:38:00Z</dcterms:created>
  <dcterms:modified xsi:type="dcterms:W3CDTF">2013-01-11T14:52:00Z</dcterms:modified>
</cp:coreProperties>
</file>