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27539" w:rsidRPr="00660BA0" w:rsidRDefault="00C27539" w:rsidP="00E90A9D">
      <w:pPr>
        <w:spacing w:line="240" w:lineRule="auto"/>
        <w:jc w:val="both"/>
        <w:rPr>
          <w:rFonts w:eastAsia="MS PGothic"/>
          <w:b/>
          <w:sz w:val="28"/>
          <w:szCs w:val="28"/>
          <w:lang w:val="en-GB"/>
        </w:rPr>
      </w:pPr>
    </w:p>
    <w:p w:rsidR="00DA00E1" w:rsidRDefault="00DA00E1" w:rsidP="00B85A3C">
      <w:pPr>
        <w:spacing w:line="240" w:lineRule="auto"/>
        <w:jc w:val="center"/>
        <w:rPr>
          <w:rFonts w:eastAsia="MS PGothic"/>
          <w:b/>
          <w:sz w:val="28"/>
          <w:szCs w:val="28"/>
          <w:lang w:val="en-GB" w:eastAsia="ja-JP"/>
        </w:rPr>
      </w:pPr>
      <w:r>
        <w:rPr>
          <w:rFonts w:eastAsia="MS PGothic"/>
          <w:b/>
          <w:sz w:val="28"/>
          <w:szCs w:val="28"/>
          <w:lang w:val="en-GB"/>
        </w:rPr>
        <w:t xml:space="preserve">Draft </w:t>
      </w:r>
      <w:r w:rsidR="000473B0" w:rsidRPr="00660BA0">
        <w:rPr>
          <w:rFonts w:eastAsia="MS PGothic"/>
          <w:b/>
          <w:sz w:val="28"/>
          <w:szCs w:val="28"/>
          <w:lang w:val="en-GB"/>
        </w:rPr>
        <w:t>Terms of Reference of</w:t>
      </w:r>
      <w:r w:rsidR="000473B0" w:rsidRPr="00660BA0">
        <w:rPr>
          <w:rFonts w:eastAsia="MS PGothic"/>
          <w:b/>
          <w:sz w:val="28"/>
          <w:szCs w:val="28"/>
          <w:lang w:val="en-GB" w:eastAsia="ja-JP"/>
        </w:rPr>
        <w:t xml:space="preserve"> </w:t>
      </w:r>
      <w:r w:rsidR="001D2745" w:rsidRPr="00660BA0">
        <w:rPr>
          <w:rFonts w:eastAsia="MS PGothic"/>
          <w:b/>
          <w:sz w:val="28"/>
          <w:szCs w:val="28"/>
          <w:lang w:val="en-GB" w:eastAsia="ja-JP"/>
        </w:rPr>
        <w:t xml:space="preserve">the </w:t>
      </w:r>
      <w:r w:rsidR="00B85A3C" w:rsidRPr="00660BA0">
        <w:rPr>
          <w:rFonts w:eastAsia="MS PGothic"/>
          <w:b/>
          <w:sz w:val="28"/>
          <w:szCs w:val="28"/>
          <w:lang w:val="en-GB"/>
        </w:rPr>
        <w:t>Informal Working G</w:t>
      </w:r>
      <w:r w:rsidR="001D2745" w:rsidRPr="00660BA0">
        <w:rPr>
          <w:rFonts w:eastAsia="MS PGothic"/>
          <w:b/>
          <w:sz w:val="28"/>
          <w:szCs w:val="28"/>
          <w:lang w:val="en-GB"/>
        </w:rPr>
        <w:t>roup</w:t>
      </w:r>
      <w:r w:rsidR="001D2745" w:rsidRPr="00660BA0">
        <w:rPr>
          <w:rFonts w:eastAsia="MS PGothic"/>
          <w:b/>
          <w:sz w:val="28"/>
          <w:szCs w:val="28"/>
          <w:lang w:val="en-GB" w:eastAsia="ja-JP"/>
        </w:rPr>
        <w:t xml:space="preserve"> on</w:t>
      </w:r>
      <w:r w:rsidR="00EF1A2A" w:rsidRPr="00660BA0">
        <w:rPr>
          <w:rFonts w:eastAsia="MS PGothic"/>
          <w:b/>
          <w:sz w:val="28"/>
          <w:szCs w:val="28"/>
          <w:lang w:val="en-GB" w:eastAsia="ja-JP"/>
        </w:rPr>
        <w:t xml:space="preserve"> </w:t>
      </w:r>
    </w:p>
    <w:p w:rsidR="00C27539" w:rsidRPr="00660BA0" w:rsidRDefault="00693724" w:rsidP="00B85A3C">
      <w:pPr>
        <w:spacing w:line="240" w:lineRule="auto"/>
        <w:jc w:val="center"/>
        <w:rPr>
          <w:rFonts w:eastAsia="MS PGothic"/>
          <w:b/>
          <w:sz w:val="28"/>
          <w:szCs w:val="28"/>
          <w:lang w:val="en-GB"/>
        </w:rPr>
      </w:pPr>
      <w:r w:rsidRPr="00660BA0">
        <w:rPr>
          <w:rFonts w:eastAsia="MS PGothic"/>
          <w:b/>
          <w:sz w:val="28"/>
          <w:szCs w:val="28"/>
          <w:lang w:val="en-GB" w:eastAsia="ja-JP"/>
        </w:rPr>
        <w:t>Periodical Technical Inspections</w:t>
      </w:r>
      <w:r w:rsidR="000473B0" w:rsidRPr="00660BA0">
        <w:rPr>
          <w:rFonts w:eastAsia="MS PGothic"/>
          <w:b/>
          <w:sz w:val="28"/>
          <w:szCs w:val="28"/>
          <w:lang w:val="en-GB"/>
        </w:rPr>
        <w:t xml:space="preserve"> </w:t>
      </w:r>
      <w:r w:rsidR="00DF7362" w:rsidRPr="00660BA0">
        <w:rPr>
          <w:rFonts w:eastAsia="MS PGothic"/>
          <w:b/>
          <w:sz w:val="28"/>
          <w:szCs w:val="28"/>
          <w:lang w:val="en-GB"/>
        </w:rPr>
        <w:t>(I</w:t>
      </w:r>
      <w:r w:rsidR="001D2745" w:rsidRPr="00660BA0">
        <w:rPr>
          <w:rFonts w:eastAsia="MS PGothic"/>
          <w:b/>
          <w:sz w:val="28"/>
          <w:szCs w:val="28"/>
          <w:lang w:val="en-GB"/>
        </w:rPr>
        <w:t>W</w:t>
      </w:r>
      <w:r w:rsidR="00DF7362" w:rsidRPr="00660BA0">
        <w:rPr>
          <w:rFonts w:eastAsia="MS PGothic"/>
          <w:b/>
          <w:sz w:val="28"/>
          <w:szCs w:val="28"/>
          <w:lang w:val="en-GB"/>
        </w:rPr>
        <w:t>G</w:t>
      </w:r>
      <w:r w:rsidR="001D2745" w:rsidRPr="00660BA0">
        <w:rPr>
          <w:rFonts w:eastAsia="MS PGothic"/>
          <w:b/>
          <w:sz w:val="28"/>
          <w:szCs w:val="28"/>
          <w:lang w:val="en-GB"/>
        </w:rPr>
        <w:t xml:space="preserve"> on </w:t>
      </w:r>
      <w:r w:rsidRPr="00660BA0">
        <w:rPr>
          <w:rFonts w:eastAsia="MS PGothic"/>
          <w:b/>
          <w:sz w:val="28"/>
          <w:szCs w:val="28"/>
          <w:lang w:val="en-GB"/>
        </w:rPr>
        <w:t>PTI</w:t>
      </w:r>
      <w:r w:rsidR="00DF7362" w:rsidRPr="00660BA0">
        <w:rPr>
          <w:rFonts w:eastAsia="MS PGothic"/>
          <w:b/>
          <w:sz w:val="28"/>
          <w:szCs w:val="28"/>
          <w:lang w:val="en-GB"/>
        </w:rPr>
        <w:t>)</w:t>
      </w:r>
    </w:p>
    <w:p w:rsidR="00EA0AE1" w:rsidRPr="00660BA0" w:rsidRDefault="00EA0AE1" w:rsidP="00B85A3C">
      <w:pPr>
        <w:spacing w:line="240" w:lineRule="auto"/>
        <w:jc w:val="center"/>
        <w:rPr>
          <w:rFonts w:eastAsia="MS PGothic"/>
          <w:b/>
          <w:sz w:val="28"/>
          <w:szCs w:val="28"/>
          <w:lang w:val="en-GB"/>
        </w:rPr>
      </w:pPr>
    </w:p>
    <w:p w:rsidR="00EA0AE1" w:rsidRPr="00660BA0" w:rsidRDefault="00EA0AE1" w:rsidP="00B85A3C">
      <w:pPr>
        <w:spacing w:line="240" w:lineRule="auto"/>
        <w:jc w:val="center"/>
        <w:rPr>
          <w:rFonts w:eastAsia="MS PGothic"/>
          <w:b/>
          <w:sz w:val="28"/>
          <w:szCs w:val="28"/>
          <w:lang w:val="en-GB" w:eastAsia="ja-JP"/>
        </w:rPr>
      </w:pPr>
      <w:r w:rsidRPr="00660BA0">
        <w:rPr>
          <w:rFonts w:eastAsia="MS PGothic"/>
          <w:b/>
          <w:sz w:val="28"/>
          <w:szCs w:val="28"/>
          <w:lang w:val="en-GB"/>
        </w:rPr>
        <w:t>OICA comments</w:t>
      </w:r>
      <w:r w:rsidR="00DA00E1">
        <w:rPr>
          <w:rFonts w:eastAsia="MS PGothic"/>
          <w:b/>
          <w:sz w:val="28"/>
          <w:szCs w:val="28"/>
          <w:lang w:val="en-GB"/>
        </w:rPr>
        <w:t xml:space="preserve"> to informal document WP.29-174-07</w:t>
      </w:r>
    </w:p>
    <w:p w:rsidR="00C27539" w:rsidRPr="00660BA0" w:rsidRDefault="00C27539" w:rsidP="00E90A9D">
      <w:pPr>
        <w:spacing w:line="240" w:lineRule="auto"/>
        <w:jc w:val="both"/>
        <w:rPr>
          <w:rFonts w:eastAsia="MS PGothic"/>
          <w:sz w:val="28"/>
          <w:szCs w:val="28"/>
          <w:lang w:val="en-GB" w:eastAsia="ja-JP"/>
        </w:rPr>
      </w:pPr>
    </w:p>
    <w:p w:rsidR="00D86451" w:rsidRDefault="00D86451" w:rsidP="00EA0AE1">
      <w:pPr>
        <w:pStyle w:val="Paragraphedeliste"/>
        <w:suppressAutoHyphens w:val="0"/>
        <w:spacing w:line="240" w:lineRule="auto"/>
        <w:ind w:leftChars="0" w:left="720"/>
        <w:rPr>
          <w:color w:val="00B050"/>
          <w:sz w:val="24"/>
          <w:szCs w:val="24"/>
          <w:lang w:val="en-GB"/>
        </w:rPr>
      </w:pPr>
      <w:r w:rsidRPr="00D86451">
        <w:rPr>
          <w:color w:val="00B050"/>
          <w:sz w:val="24"/>
          <w:szCs w:val="24"/>
          <w:u w:val="single"/>
          <w:lang w:val="en-GB"/>
        </w:rPr>
        <w:t>OICA comment</w:t>
      </w:r>
      <w:r>
        <w:rPr>
          <w:color w:val="00B050"/>
          <w:sz w:val="24"/>
          <w:szCs w:val="24"/>
          <w:lang w:val="en-GB"/>
        </w:rPr>
        <w:t>:</w:t>
      </w:r>
    </w:p>
    <w:p w:rsidR="00D86451" w:rsidRDefault="00D86451" w:rsidP="00EA0AE1">
      <w:pPr>
        <w:pStyle w:val="Paragraphedeliste"/>
        <w:suppressAutoHyphens w:val="0"/>
        <w:spacing w:line="240" w:lineRule="auto"/>
        <w:ind w:leftChars="0" w:left="720"/>
        <w:rPr>
          <w:color w:val="00B050"/>
          <w:sz w:val="24"/>
          <w:szCs w:val="24"/>
          <w:lang w:val="en-GB"/>
        </w:rPr>
      </w:pPr>
    </w:p>
    <w:p w:rsidR="00EA0AE1" w:rsidRPr="00660BA0" w:rsidRDefault="00EA0AE1" w:rsidP="00EA0AE1">
      <w:pPr>
        <w:pStyle w:val="Paragraphedeliste"/>
        <w:suppressAutoHyphens w:val="0"/>
        <w:spacing w:line="240" w:lineRule="auto"/>
        <w:ind w:leftChars="0" w:left="720"/>
        <w:rPr>
          <w:color w:val="00B050"/>
          <w:sz w:val="24"/>
          <w:szCs w:val="24"/>
          <w:lang w:val="en-GB"/>
        </w:rPr>
      </w:pPr>
      <w:r w:rsidRPr="00660BA0">
        <w:rPr>
          <w:color w:val="00B050"/>
          <w:sz w:val="24"/>
          <w:szCs w:val="24"/>
          <w:lang w:val="en-GB"/>
        </w:rPr>
        <w:t>Generally, the PTI informal group should deal with the rules of the 97 agreement, i.e. items related to the PTI test methods, tools, training of inspectors etc. This is their area of competence.  The responsibility of amending the type approval regulations must be left to each relevant GR, where the technical experts are.</w:t>
      </w:r>
    </w:p>
    <w:p w:rsidR="00603D97" w:rsidRDefault="00603D97" w:rsidP="00603D97">
      <w:pPr>
        <w:pStyle w:val="Paragraphedeliste"/>
        <w:suppressAutoHyphens w:val="0"/>
        <w:spacing w:line="240" w:lineRule="auto"/>
        <w:ind w:leftChars="0" w:left="720"/>
        <w:rPr>
          <w:color w:val="00B050"/>
          <w:sz w:val="24"/>
          <w:szCs w:val="24"/>
          <w:lang w:val="en-GB"/>
        </w:rPr>
      </w:pPr>
    </w:p>
    <w:p w:rsidR="00DA00E1" w:rsidRDefault="00603D97" w:rsidP="00603D97">
      <w:pPr>
        <w:pStyle w:val="Paragraphedeliste"/>
        <w:suppressAutoHyphens w:val="0"/>
        <w:spacing w:line="240" w:lineRule="auto"/>
        <w:ind w:leftChars="0" w:left="720"/>
        <w:rPr>
          <w:color w:val="00B050"/>
          <w:sz w:val="24"/>
          <w:szCs w:val="24"/>
          <w:lang w:val="en-GB"/>
        </w:rPr>
      </w:pPr>
      <w:r>
        <w:rPr>
          <w:color w:val="00B050"/>
          <w:sz w:val="24"/>
          <w:szCs w:val="24"/>
          <w:lang w:val="en-GB"/>
        </w:rPr>
        <w:t xml:space="preserve">The task of the </w:t>
      </w:r>
      <w:r w:rsidR="00EA0AE1" w:rsidRPr="00603D97">
        <w:rPr>
          <w:color w:val="00B050"/>
          <w:sz w:val="24"/>
          <w:szCs w:val="24"/>
          <w:lang w:val="en-GB"/>
        </w:rPr>
        <w:t xml:space="preserve">PTI informal group </w:t>
      </w:r>
      <w:r w:rsidR="00DA00E1">
        <w:rPr>
          <w:color w:val="00B050"/>
          <w:sz w:val="24"/>
          <w:szCs w:val="24"/>
          <w:lang w:val="en-GB"/>
        </w:rPr>
        <w:t xml:space="preserve">is not </w:t>
      </w:r>
      <w:r w:rsidR="00EA0AE1" w:rsidRPr="00603D97">
        <w:rPr>
          <w:color w:val="00B050"/>
          <w:sz w:val="24"/>
          <w:szCs w:val="24"/>
          <w:lang w:val="en-GB"/>
        </w:rPr>
        <w:t>to define the technical requirements applicable to vehicles and the data to be provided by vehicle manufacturers to third parties</w:t>
      </w:r>
      <w:r w:rsidR="00DA00E1">
        <w:rPr>
          <w:color w:val="00B050"/>
          <w:sz w:val="24"/>
          <w:szCs w:val="24"/>
          <w:lang w:val="en-GB"/>
        </w:rPr>
        <w:t>: t</w:t>
      </w:r>
      <w:r w:rsidR="00EA0AE1" w:rsidRPr="00603D97">
        <w:rPr>
          <w:color w:val="00B050"/>
          <w:sz w:val="24"/>
          <w:szCs w:val="24"/>
          <w:lang w:val="en-GB"/>
        </w:rPr>
        <w:t xml:space="preserve">his task </w:t>
      </w:r>
      <w:r w:rsidR="00DA00E1">
        <w:rPr>
          <w:color w:val="00B050"/>
          <w:sz w:val="24"/>
          <w:szCs w:val="24"/>
          <w:lang w:val="en-GB"/>
        </w:rPr>
        <w:t xml:space="preserve">must </w:t>
      </w:r>
      <w:r w:rsidR="00EA0AE1" w:rsidRPr="00603D97">
        <w:rPr>
          <w:color w:val="00B050"/>
          <w:sz w:val="24"/>
          <w:szCs w:val="24"/>
          <w:lang w:val="en-GB"/>
        </w:rPr>
        <w:t xml:space="preserve">be left to the GR experts </w:t>
      </w:r>
      <w:r w:rsidR="00DA00E1">
        <w:rPr>
          <w:color w:val="00B050"/>
          <w:sz w:val="24"/>
          <w:szCs w:val="24"/>
          <w:lang w:val="en-GB"/>
        </w:rPr>
        <w:t>and their relevant informal groups</w:t>
      </w:r>
      <w:r w:rsidR="00EA0AE1" w:rsidRPr="00603D97">
        <w:rPr>
          <w:color w:val="00B050"/>
          <w:sz w:val="24"/>
          <w:szCs w:val="24"/>
          <w:lang w:val="en-GB"/>
        </w:rPr>
        <w:t>, for obvious reasons of technical competence, limited resources (</w:t>
      </w:r>
      <w:r w:rsidR="00DA00E1">
        <w:rPr>
          <w:color w:val="00B050"/>
          <w:sz w:val="24"/>
          <w:szCs w:val="24"/>
          <w:lang w:val="en-GB"/>
        </w:rPr>
        <w:t xml:space="preserve">no single government or organisation can </w:t>
      </w:r>
      <w:r w:rsidR="00EA0AE1" w:rsidRPr="00603D97">
        <w:rPr>
          <w:color w:val="00B050"/>
          <w:sz w:val="24"/>
          <w:szCs w:val="24"/>
          <w:lang w:val="en-GB"/>
        </w:rPr>
        <w:t xml:space="preserve">afford </w:t>
      </w:r>
      <w:r w:rsidR="00DA00E1">
        <w:rPr>
          <w:color w:val="00B050"/>
          <w:sz w:val="24"/>
          <w:szCs w:val="24"/>
          <w:lang w:val="en-GB"/>
        </w:rPr>
        <w:t xml:space="preserve">contributing to the </w:t>
      </w:r>
      <w:r w:rsidR="00EA0AE1" w:rsidRPr="00603D97">
        <w:rPr>
          <w:color w:val="00B050"/>
          <w:sz w:val="24"/>
          <w:szCs w:val="24"/>
          <w:lang w:val="en-GB"/>
        </w:rPr>
        <w:t xml:space="preserve">PTI </w:t>
      </w:r>
      <w:r w:rsidR="00DA00E1">
        <w:rPr>
          <w:color w:val="00B050"/>
          <w:sz w:val="24"/>
          <w:szCs w:val="24"/>
          <w:lang w:val="en-GB"/>
        </w:rPr>
        <w:t xml:space="preserve">activities </w:t>
      </w:r>
      <w:r w:rsidR="00EA0AE1" w:rsidRPr="00603D97">
        <w:rPr>
          <w:color w:val="00B050"/>
          <w:sz w:val="24"/>
          <w:szCs w:val="24"/>
          <w:lang w:val="en-GB"/>
        </w:rPr>
        <w:t>with experts from a</w:t>
      </w:r>
      <w:r w:rsidR="00DA00E1">
        <w:rPr>
          <w:color w:val="00B050"/>
          <w:sz w:val="24"/>
          <w:szCs w:val="24"/>
          <w:lang w:val="en-GB"/>
        </w:rPr>
        <w:t xml:space="preserve"> variety of UN R</w:t>
      </w:r>
      <w:r w:rsidR="00EA0AE1" w:rsidRPr="00603D97">
        <w:rPr>
          <w:color w:val="00B050"/>
          <w:sz w:val="24"/>
          <w:szCs w:val="24"/>
          <w:lang w:val="en-GB"/>
        </w:rPr>
        <w:t>egulations of the 58 agreement) and organi</w:t>
      </w:r>
      <w:r w:rsidR="00DA00E1">
        <w:rPr>
          <w:color w:val="00B050"/>
          <w:sz w:val="24"/>
          <w:szCs w:val="24"/>
          <w:lang w:val="en-GB"/>
        </w:rPr>
        <w:t>s</w:t>
      </w:r>
      <w:r w:rsidR="00EA0AE1" w:rsidRPr="00603D97">
        <w:rPr>
          <w:color w:val="00B050"/>
          <w:sz w:val="24"/>
          <w:szCs w:val="24"/>
          <w:lang w:val="en-GB"/>
        </w:rPr>
        <w:t xml:space="preserve">ation (duplication of work). </w:t>
      </w:r>
    </w:p>
    <w:p w:rsidR="00DA00E1" w:rsidRDefault="00DA00E1" w:rsidP="00603D97">
      <w:pPr>
        <w:pStyle w:val="Paragraphedeliste"/>
        <w:suppressAutoHyphens w:val="0"/>
        <w:spacing w:line="240" w:lineRule="auto"/>
        <w:ind w:leftChars="0" w:left="720"/>
        <w:rPr>
          <w:color w:val="00B050"/>
          <w:sz w:val="24"/>
          <w:szCs w:val="24"/>
          <w:lang w:val="en-GB"/>
        </w:rPr>
      </w:pPr>
    </w:p>
    <w:p w:rsidR="00EA0AE1" w:rsidRPr="00603D97" w:rsidRDefault="00EA0AE1" w:rsidP="00603D97">
      <w:pPr>
        <w:pStyle w:val="Paragraphedeliste"/>
        <w:suppressAutoHyphens w:val="0"/>
        <w:spacing w:line="240" w:lineRule="auto"/>
        <w:ind w:leftChars="0" w:left="720"/>
        <w:rPr>
          <w:color w:val="00B050"/>
          <w:sz w:val="24"/>
          <w:szCs w:val="24"/>
          <w:lang w:val="en-GB"/>
        </w:rPr>
      </w:pPr>
      <w:r w:rsidRPr="00603D97">
        <w:rPr>
          <w:color w:val="00B050"/>
          <w:sz w:val="24"/>
          <w:szCs w:val="24"/>
          <w:lang w:val="en-GB"/>
        </w:rPr>
        <w:t>The process should be that GRs define technical requirements applicable to vehicles, and at the same time principles of methodology for PTI checks (when relevant), with contribution from PTI experts. The task of the PTI IWG should then be to implement these principles in the rules of the 97 agreement.</w:t>
      </w:r>
    </w:p>
    <w:p w:rsidR="00EA0AE1" w:rsidRPr="00660BA0" w:rsidRDefault="00EA0AE1" w:rsidP="00E90A9D">
      <w:pPr>
        <w:spacing w:line="240" w:lineRule="auto"/>
        <w:jc w:val="both"/>
        <w:rPr>
          <w:rFonts w:eastAsia="MS PGothic"/>
          <w:b/>
          <w:sz w:val="28"/>
          <w:szCs w:val="28"/>
          <w:lang w:val="en-GB" w:eastAsia="ja-JP"/>
        </w:rPr>
      </w:pPr>
    </w:p>
    <w:p w:rsidR="00C27539" w:rsidRPr="00660BA0" w:rsidRDefault="000473B0" w:rsidP="00E90A9D">
      <w:pPr>
        <w:numPr>
          <w:ilvl w:val="0"/>
          <w:numId w:val="13"/>
        </w:numPr>
        <w:spacing w:line="240" w:lineRule="auto"/>
        <w:jc w:val="both"/>
        <w:rPr>
          <w:b/>
          <w:sz w:val="24"/>
          <w:szCs w:val="24"/>
          <w:lang w:val="en-GB"/>
        </w:rPr>
      </w:pPr>
      <w:r w:rsidRPr="00660BA0">
        <w:rPr>
          <w:b/>
          <w:sz w:val="24"/>
          <w:szCs w:val="24"/>
          <w:lang w:val="en-GB"/>
        </w:rPr>
        <w:t>Introduction</w:t>
      </w:r>
    </w:p>
    <w:p w:rsidR="00F05C72" w:rsidRDefault="00F05C72" w:rsidP="00F05C72">
      <w:pPr>
        <w:autoSpaceDE w:val="0"/>
        <w:autoSpaceDN w:val="0"/>
        <w:adjustRightInd w:val="0"/>
        <w:spacing w:line="240" w:lineRule="auto"/>
        <w:ind w:left="426" w:hanging="6"/>
        <w:jc w:val="both"/>
        <w:rPr>
          <w:sz w:val="24"/>
          <w:szCs w:val="24"/>
          <w:lang w:val="en-GB"/>
        </w:rPr>
      </w:pPr>
    </w:p>
    <w:p w:rsidR="004C3962" w:rsidRPr="00660BA0" w:rsidRDefault="00773B1E" w:rsidP="00F05C72">
      <w:pPr>
        <w:autoSpaceDE w:val="0"/>
        <w:autoSpaceDN w:val="0"/>
        <w:adjustRightInd w:val="0"/>
        <w:spacing w:line="240" w:lineRule="auto"/>
        <w:ind w:left="426" w:hanging="6"/>
        <w:jc w:val="both"/>
        <w:rPr>
          <w:sz w:val="24"/>
          <w:szCs w:val="24"/>
          <w:lang w:val="en-GB"/>
        </w:rPr>
      </w:pPr>
      <w:r w:rsidRPr="00660BA0">
        <w:rPr>
          <w:sz w:val="24"/>
          <w:szCs w:val="24"/>
          <w:lang w:val="en-GB"/>
        </w:rPr>
        <w:t>The digitalisation of mobility creat</w:t>
      </w:r>
      <w:r w:rsidR="00517C35" w:rsidRPr="00660BA0">
        <w:rPr>
          <w:sz w:val="24"/>
          <w:szCs w:val="24"/>
          <w:lang w:val="en-GB"/>
        </w:rPr>
        <w:t>es</w:t>
      </w:r>
      <w:r w:rsidRPr="00660BA0">
        <w:rPr>
          <w:sz w:val="24"/>
          <w:szCs w:val="24"/>
          <w:lang w:val="en-GB"/>
        </w:rPr>
        <w:t xml:space="preserve"> new requirements to be met by vehicle safety and infrastructure</w:t>
      </w:r>
      <w:r w:rsidR="00517C35" w:rsidRPr="00660BA0">
        <w:rPr>
          <w:sz w:val="24"/>
          <w:szCs w:val="24"/>
          <w:lang w:val="en-GB"/>
        </w:rPr>
        <w:t>.</w:t>
      </w:r>
      <w:r w:rsidRPr="00660BA0">
        <w:rPr>
          <w:sz w:val="24"/>
          <w:szCs w:val="24"/>
          <w:lang w:val="en-GB"/>
        </w:rPr>
        <w:t xml:space="preserve"> </w:t>
      </w:r>
      <w:r w:rsidR="00517C35" w:rsidRPr="00660BA0">
        <w:rPr>
          <w:iCs/>
          <w:sz w:val="24"/>
          <w:szCs w:val="24"/>
          <w:lang w:val="en-GB"/>
        </w:rPr>
        <w:t>Connected vehicle</w:t>
      </w:r>
      <w:r w:rsidR="00517C35" w:rsidRPr="00660BA0">
        <w:rPr>
          <w:sz w:val="24"/>
          <w:szCs w:val="24"/>
          <w:lang w:val="en-GB"/>
        </w:rPr>
        <w:t xml:space="preserve">s are designed to allow a wireless connection or communication possibly relating to automated driving technologies with external </w:t>
      </w:r>
      <w:proofErr w:type="gramStart"/>
      <w:r w:rsidR="00517C35" w:rsidRPr="00660BA0">
        <w:rPr>
          <w:sz w:val="24"/>
          <w:szCs w:val="24"/>
          <w:lang w:val="en-GB"/>
        </w:rPr>
        <w:t>devices</w:t>
      </w:r>
      <w:proofErr w:type="gramEnd"/>
      <w:r w:rsidR="00517C35" w:rsidRPr="00660BA0">
        <w:rPr>
          <w:sz w:val="24"/>
          <w:szCs w:val="24"/>
          <w:lang w:val="en-GB"/>
        </w:rPr>
        <w:t xml:space="preserve">, cars, networks or services. </w:t>
      </w:r>
    </w:p>
    <w:p w:rsidR="004C3962" w:rsidRPr="00660BA0" w:rsidRDefault="004C3962" w:rsidP="00F05C72">
      <w:pPr>
        <w:autoSpaceDE w:val="0"/>
        <w:autoSpaceDN w:val="0"/>
        <w:adjustRightInd w:val="0"/>
        <w:spacing w:line="240" w:lineRule="auto"/>
        <w:ind w:left="426" w:hanging="6"/>
        <w:jc w:val="both"/>
        <w:rPr>
          <w:sz w:val="24"/>
          <w:szCs w:val="24"/>
          <w:lang w:val="en-GB"/>
        </w:rPr>
      </w:pPr>
      <w:r w:rsidRPr="00660BA0">
        <w:rPr>
          <w:sz w:val="24"/>
          <w:szCs w:val="24"/>
          <w:lang w:val="en-GB"/>
        </w:rPr>
        <w:t>Software of the vehicles, and specifically over the air updates of the software lead to a new situation where modification to functions and performance can easily be realized on large scale. This is an important difference with the traditional situation where a vehicle can be changed on individual basis at a specific location.</w:t>
      </w:r>
    </w:p>
    <w:p w:rsidR="00897C96" w:rsidRPr="00660BA0" w:rsidRDefault="00897C96" w:rsidP="00F05C72">
      <w:pPr>
        <w:autoSpaceDE w:val="0"/>
        <w:autoSpaceDN w:val="0"/>
        <w:adjustRightInd w:val="0"/>
        <w:spacing w:line="240" w:lineRule="auto"/>
        <w:ind w:left="426" w:hanging="6"/>
        <w:jc w:val="both"/>
        <w:rPr>
          <w:sz w:val="24"/>
          <w:szCs w:val="24"/>
          <w:lang w:val="en-GB"/>
        </w:rPr>
      </w:pPr>
      <w:r w:rsidRPr="00660BA0">
        <w:rPr>
          <w:sz w:val="24"/>
          <w:szCs w:val="24"/>
          <w:lang w:val="en-GB"/>
        </w:rPr>
        <w:t xml:space="preserve">Malfunction of, or tampering with, </w:t>
      </w:r>
      <w:r w:rsidR="00F05C72" w:rsidRPr="00660BA0">
        <w:rPr>
          <w:sz w:val="24"/>
          <w:szCs w:val="24"/>
          <w:lang w:val="en-GB"/>
        </w:rPr>
        <w:t>engine</w:t>
      </w:r>
      <w:r w:rsidRPr="00660BA0">
        <w:rPr>
          <w:sz w:val="24"/>
          <w:szCs w:val="24"/>
          <w:lang w:val="en-GB"/>
        </w:rPr>
        <w:t xml:space="preserve"> management systems, catalytic converters and related technologies that are significantly reducing emission levels result in higher emissions and the loss of the benefits of the vehicle emission regulations.</w:t>
      </w:r>
    </w:p>
    <w:p w:rsidR="005E017E" w:rsidRPr="00660BA0" w:rsidRDefault="003B46DC" w:rsidP="00F05C72">
      <w:pPr>
        <w:autoSpaceDE w:val="0"/>
        <w:autoSpaceDN w:val="0"/>
        <w:adjustRightInd w:val="0"/>
        <w:spacing w:line="240" w:lineRule="auto"/>
        <w:ind w:left="426" w:hanging="6"/>
        <w:jc w:val="both"/>
        <w:rPr>
          <w:sz w:val="24"/>
          <w:szCs w:val="24"/>
          <w:lang w:val="en-GB"/>
        </w:rPr>
      </w:pPr>
      <w:r w:rsidRPr="00660BA0">
        <w:rPr>
          <w:sz w:val="24"/>
          <w:szCs w:val="24"/>
          <w:lang w:val="en-GB"/>
        </w:rPr>
        <w:t>T</w:t>
      </w:r>
      <w:r w:rsidR="00517C35" w:rsidRPr="00660BA0">
        <w:rPr>
          <w:sz w:val="24"/>
          <w:szCs w:val="24"/>
          <w:lang w:val="en-GB"/>
        </w:rPr>
        <w:t xml:space="preserve">his increased </w:t>
      </w:r>
      <w:r w:rsidRPr="00660BA0">
        <w:rPr>
          <w:sz w:val="24"/>
          <w:szCs w:val="24"/>
          <w:lang w:val="en-GB"/>
        </w:rPr>
        <w:t>reliance on advanced technology requires</w:t>
      </w:r>
      <w:r w:rsidRPr="00660BA0">
        <w:rPr>
          <w:sz w:val="28"/>
          <w:szCs w:val="28"/>
          <w:lang w:val="en-GB"/>
        </w:rPr>
        <w:t xml:space="preserve"> </w:t>
      </w:r>
      <w:r w:rsidRPr="00660BA0">
        <w:rPr>
          <w:sz w:val="24"/>
          <w:szCs w:val="24"/>
          <w:lang w:val="en-GB"/>
        </w:rPr>
        <w:t>future options for roadworthiness enforcement</w:t>
      </w:r>
      <w:r w:rsidRPr="00660BA0">
        <w:rPr>
          <w:sz w:val="28"/>
          <w:szCs w:val="28"/>
          <w:lang w:val="en-GB"/>
        </w:rPr>
        <w:t xml:space="preserve"> </w:t>
      </w:r>
      <w:r w:rsidR="005E017E" w:rsidRPr="00660BA0">
        <w:rPr>
          <w:sz w:val="24"/>
          <w:szCs w:val="24"/>
          <w:lang w:val="en-GB"/>
        </w:rPr>
        <w:t>to be developed by the Informal Working Group on Periodical Technical Inspections (IWG on PTI) taking into consideration:</w:t>
      </w:r>
    </w:p>
    <w:p w:rsidR="005E017E" w:rsidRPr="00F05C72" w:rsidRDefault="005E017E" w:rsidP="00F05C72">
      <w:pPr>
        <w:pStyle w:val="Paragraphedeliste"/>
        <w:numPr>
          <w:ilvl w:val="0"/>
          <w:numId w:val="33"/>
        </w:numPr>
        <w:autoSpaceDE w:val="0"/>
        <w:autoSpaceDN w:val="0"/>
        <w:adjustRightInd w:val="0"/>
        <w:spacing w:line="240" w:lineRule="auto"/>
        <w:ind w:leftChars="0" w:left="993"/>
        <w:jc w:val="both"/>
        <w:rPr>
          <w:sz w:val="24"/>
          <w:szCs w:val="24"/>
          <w:lang w:val="en-GB"/>
        </w:rPr>
      </w:pPr>
      <w:r w:rsidRPr="00F05C72">
        <w:rPr>
          <w:sz w:val="24"/>
          <w:szCs w:val="24"/>
          <w:lang w:val="en-GB"/>
        </w:rPr>
        <w:t>a shift towards sustainability of transport systems, where all aspects of vehicle use need to be considered, including safety, the environment, mobility, efficiency, productivity and personal security;</w:t>
      </w:r>
    </w:p>
    <w:p w:rsidR="005E017E" w:rsidRPr="00F05C72" w:rsidRDefault="005E017E" w:rsidP="00F05C72">
      <w:pPr>
        <w:pStyle w:val="Paragraphedeliste"/>
        <w:numPr>
          <w:ilvl w:val="0"/>
          <w:numId w:val="33"/>
        </w:numPr>
        <w:autoSpaceDE w:val="0"/>
        <w:autoSpaceDN w:val="0"/>
        <w:adjustRightInd w:val="0"/>
        <w:spacing w:line="240" w:lineRule="auto"/>
        <w:ind w:leftChars="0" w:left="993"/>
        <w:jc w:val="both"/>
        <w:rPr>
          <w:sz w:val="24"/>
          <w:szCs w:val="24"/>
          <w:lang w:val="en-GB"/>
        </w:rPr>
      </w:pPr>
      <w:r w:rsidRPr="00F05C72">
        <w:rPr>
          <w:sz w:val="24"/>
          <w:szCs w:val="24"/>
          <w:lang w:val="en-GB"/>
        </w:rPr>
        <w:t>the major advances in vehicle technology that are leading to safer, more environmentally sustainable vehicles;</w:t>
      </w:r>
    </w:p>
    <w:p w:rsidR="005E017E" w:rsidRPr="00F05C72" w:rsidRDefault="005E017E" w:rsidP="00F05C72">
      <w:pPr>
        <w:pStyle w:val="Paragraphedeliste"/>
        <w:numPr>
          <w:ilvl w:val="0"/>
          <w:numId w:val="33"/>
        </w:numPr>
        <w:autoSpaceDE w:val="0"/>
        <w:autoSpaceDN w:val="0"/>
        <w:adjustRightInd w:val="0"/>
        <w:spacing w:line="240" w:lineRule="auto"/>
        <w:ind w:leftChars="0" w:left="993"/>
        <w:jc w:val="both"/>
        <w:rPr>
          <w:sz w:val="24"/>
          <w:szCs w:val="24"/>
          <w:lang w:val="en-GB"/>
        </w:rPr>
      </w:pPr>
      <w:r w:rsidRPr="00F05C72">
        <w:rPr>
          <w:sz w:val="24"/>
          <w:szCs w:val="24"/>
          <w:lang w:val="en-GB"/>
        </w:rPr>
        <w:t>the increased complexity of vehicles and the need for them to be properly maintained throughout their life;</w:t>
      </w:r>
    </w:p>
    <w:p w:rsidR="005E017E" w:rsidRPr="00F05C72" w:rsidRDefault="005E017E" w:rsidP="00F05C72">
      <w:pPr>
        <w:pStyle w:val="Paragraphedeliste"/>
        <w:numPr>
          <w:ilvl w:val="0"/>
          <w:numId w:val="33"/>
        </w:numPr>
        <w:autoSpaceDE w:val="0"/>
        <w:autoSpaceDN w:val="0"/>
        <w:adjustRightInd w:val="0"/>
        <w:spacing w:line="240" w:lineRule="auto"/>
        <w:ind w:leftChars="0" w:left="993"/>
        <w:jc w:val="both"/>
        <w:rPr>
          <w:sz w:val="24"/>
          <w:szCs w:val="24"/>
          <w:lang w:val="en-GB"/>
        </w:rPr>
      </w:pPr>
      <w:r w:rsidRPr="00F05C72">
        <w:rPr>
          <w:sz w:val="24"/>
          <w:szCs w:val="24"/>
          <w:lang w:val="en-GB"/>
        </w:rPr>
        <w:t>the opportunities afforded by advanced on-board and off-board measurement systems to reduce the cost of compliance;</w:t>
      </w:r>
    </w:p>
    <w:p w:rsidR="00773B1E" w:rsidRPr="00F05C72" w:rsidRDefault="005E017E" w:rsidP="00F05C72">
      <w:pPr>
        <w:pStyle w:val="Paragraphedeliste"/>
        <w:numPr>
          <w:ilvl w:val="0"/>
          <w:numId w:val="33"/>
        </w:numPr>
        <w:autoSpaceDE w:val="0"/>
        <w:autoSpaceDN w:val="0"/>
        <w:adjustRightInd w:val="0"/>
        <w:spacing w:line="240" w:lineRule="auto"/>
        <w:ind w:leftChars="0" w:left="993"/>
        <w:jc w:val="both"/>
        <w:rPr>
          <w:sz w:val="24"/>
          <w:szCs w:val="24"/>
          <w:lang w:val="en-GB"/>
        </w:rPr>
      </w:pPr>
      <w:proofErr w:type="gramStart"/>
      <w:r w:rsidRPr="00F05C72">
        <w:rPr>
          <w:sz w:val="24"/>
          <w:szCs w:val="24"/>
          <w:lang w:val="en-GB"/>
        </w:rPr>
        <w:lastRenderedPageBreak/>
        <w:t>increased</w:t>
      </w:r>
      <w:proofErr w:type="gramEnd"/>
      <w:r w:rsidRPr="00F05C72">
        <w:rPr>
          <w:sz w:val="24"/>
          <w:szCs w:val="24"/>
          <w:lang w:val="en-GB"/>
        </w:rPr>
        <w:t xml:space="preserve"> public expectations that their vehicle will get them to their destination safely and reliably.</w:t>
      </w:r>
    </w:p>
    <w:p w:rsidR="00897C96" w:rsidRPr="00F05C72" w:rsidRDefault="00397EF4" w:rsidP="00F05C72">
      <w:pPr>
        <w:pStyle w:val="Paragraphedeliste"/>
        <w:numPr>
          <w:ilvl w:val="0"/>
          <w:numId w:val="33"/>
        </w:numPr>
        <w:autoSpaceDE w:val="0"/>
        <w:autoSpaceDN w:val="0"/>
        <w:adjustRightInd w:val="0"/>
        <w:spacing w:line="240" w:lineRule="auto"/>
        <w:ind w:leftChars="0" w:left="993"/>
        <w:jc w:val="both"/>
        <w:rPr>
          <w:sz w:val="24"/>
          <w:szCs w:val="24"/>
          <w:lang w:val="en-GB"/>
        </w:rPr>
      </w:pPr>
      <w:r w:rsidRPr="00F05C72">
        <w:rPr>
          <w:sz w:val="24"/>
          <w:szCs w:val="24"/>
          <w:lang w:val="en-GB"/>
        </w:rPr>
        <w:t>Development of f</w:t>
      </w:r>
      <w:r w:rsidR="0070334A" w:rsidRPr="00F05C72">
        <w:rPr>
          <w:sz w:val="24"/>
          <w:szCs w:val="24"/>
          <w:lang w:val="en-GB"/>
        </w:rPr>
        <w:t xml:space="preserve">uture options for roadworthiness enforcement </w:t>
      </w:r>
      <w:r w:rsidR="00771FBC" w:rsidRPr="00F05C72">
        <w:rPr>
          <w:sz w:val="24"/>
          <w:szCs w:val="24"/>
          <w:lang w:val="en-GB"/>
        </w:rPr>
        <w:t>requires particular</w:t>
      </w:r>
      <w:r w:rsidR="0070334A" w:rsidRPr="00F05C72">
        <w:rPr>
          <w:sz w:val="24"/>
          <w:szCs w:val="24"/>
          <w:lang w:val="en-GB"/>
        </w:rPr>
        <w:t xml:space="preserve"> attention to:</w:t>
      </w:r>
    </w:p>
    <w:p w:rsidR="00D86451" w:rsidRDefault="00897C96" w:rsidP="00F05C72">
      <w:pPr>
        <w:pStyle w:val="Paragraphedeliste"/>
        <w:numPr>
          <w:ilvl w:val="0"/>
          <w:numId w:val="33"/>
        </w:numPr>
        <w:autoSpaceDE w:val="0"/>
        <w:autoSpaceDN w:val="0"/>
        <w:adjustRightInd w:val="0"/>
        <w:spacing w:line="240" w:lineRule="auto"/>
        <w:ind w:leftChars="0" w:left="993"/>
        <w:jc w:val="both"/>
        <w:rPr>
          <w:rFonts w:eastAsia="SimSun"/>
          <w:color w:val="00B050"/>
          <w:sz w:val="24"/>
          <w:szCs w:val="24"/>
          <w:lang w:val="en-GB" w:eastAsia="ja-JP"/>
        </w:rPr>
      </w:pPr>
      <w:r w:rsidRPr="00F05C72">
        <w:rPr>
          <w:rFonts w:eastAsia="SimSun"/>
          <w:color w:val="000000"/>
          <w:sz w:val="24"/>
          <w:szCs w:val="24"/>
          <w:lang w:val="en-GB" w:eastAsia="ja-JP"/>
        </w:rPr>
        <w:t xml:space="preserve">measures to ensure in-service conformity of vehicles or their systems and components </w:t>
      </w:r>
      <w:r w:rsidR="00771FBC" w:rsidRPr="00F05C72">
        <w:rPr>
          <w:rFonts w:eastAsia="SimSun"/>
          <w:color w:val="000000"/>
          <w:sz w:val="24"/>
          <w:szCs w:val="24"/>
          <w:lang w:val="en-GB" w:eastAsia="ja-JP"/>
        </w:rPr>
        <w:t>type</w:t>
      </w:r>
      <w:r w:rsidR="00781387" w:rsidRPr="00F05C72">
        <w:rPr>
          <w:rFonts w:eastAsia="SimSun"/>
          <w:color w:val="000000"/>
          <w:sz w:val="24"/>
          <w:szCs w:val="24"/>
          <w:lang w:val="en-GB" w:eastAsia="ja-JP"/>
        </w:rPr>
        <w:t xml:space="preserve"> </w:t>
      </w:r>
      <w:r w:rsidRPr="00F05C72">
        <w:rPr>
          <w:rFonts w:eastAsia="SimSun"/>
          <w:color w:val="000000"/>
          <w:sz w:val="24"/>
          <w:szCs w:val="24"/>
          <w:lang w:val="en-GB" w:eastAsia="ja-JP"/>
        </w:rPr>
        <w:t xml:space="preserve">approved under the </w:t>
      </w:r>
      <w:r w:rsidR="00C80668" w:rsidRPr="00F05C72">
        <w:rPr>
          <w:rFonts w:eastAsia="SimSun"/>
          <w:color w:val="000000"/>
          <w:sz w:val="24"/>
          <w:szCs w:val="24"/>
          <w:lang w:val="en-GB" w:eastAsia="ja-JP"/>
        </w:rPr>
        <w:t xml:space="preserve">UN </w:t>
      </w:r>
      <w:r w:rsidRPr="00F05C72">
        <w:rPr>
          <w:rFonts w:eastAsia="SimSun"/>
          <w:color w:val="000000"/>
          <w:sz w:val="24"/>
          <w:szCs w:val="24"/>
          <w:lang w:val="en-GB" w:eastAsia="ja-JP"/>
        </w:rPr>
        <w:t xml:space="preserve">Regulations, attached to the 1958 Geneva Agreement; </w:t>
      </w:r>
      <w:r w:rsidR="002C43A4">
        <w:rPr>
          <w:rFonts w:eastAsia="SimSun"/>
          <w:color w:val="000000"/>
          <w:sz w:val="24"/>
          <w:szCs w:val="24"/>
          <w:lang w:val="en-GB" w:eastAsia="ja-JP"/>
        </w:rPr>
        <w:br/>
      </w:r>
      <w:r w:rsidR="00D86451" w:rsidRPr="00D86451">
        <w:rPr>
          <w:rFonts w:eastAsia="SimSun"/>
          <w:color w:val="00B050"/>
          <w:sz w:val="24"/>
          <w:szCs w:val="24"/>
          <w:u w:val="single"/>
          <w:lang w:val="en-GB" w:eastAsia="ja-JP"/>
        </w:rPr>
        <w:t>OICA comment</w:t>
      </w:r>
      <w:r w:rsidR="00D86451">
        <w:rPr>
          <w:rFonts w:eastAsia="SimSun"/>
          <w:color w:val="00B050"/>
          <w:sz w:val="24"/>
          <w:szCs w:val="24"/>
          <w:lang w:val="en-GB" w:eastAsia="ja-JP"/>
        </w:rPr>
        <w:t>:</w:t>
      </w:r>
    </w:p>
    <w:p w:rsidR="00781387" w:rsidRPr="002C43A4" w:rsidRDefault="00D86451" w:rsidP="00D86451">
      <w:pPr>
        <w:pStyle w:val="Paragraphedeliste"/>
        <w:autoSpaceDE w:val="0"/>
        <w:autoSpaceDN w:val="0"/>
        <w:adjustRightInd w:val="0"/>
        <w:spacing w:line="240" w:lineRule="auto"/>
        <w:ind w:leftChars="0" w:left="993"/>
        <w:jc w:val="both"/>
        <w:rPr>
          <w:rFonts w:eastAsia="SimSun"/>
          <w:color w:val="00B050"/>
          <w:sz w:val="24"/>
          <w:szCs w:val="24"/>
          <w:lang w:val="en-GB" w:eastAsia="ja-JP"/>
        </w:rPr>
      </w:pPr>
      <w:r>
        <w:rPr>
          <w:rFonts w:eastAsia="SimSun"/>
          <w:color w:val="00B050"/>
          <w:sz w:val="24"/>
          <w:szCs w:val="24"/>
          <w:lang w:val="en-GB" w:eastAsia="ja-JP"/>
        </w:rPr>
        <w:t>S</w:t>
      </w:r>
      <w:r w:rsidR="002C43A4" w:rsidRPr="002C43A4">
        <w:rPr>
          <w:rFonts w:eastAsia="SimSun"/>
          <w:color w:val="00B050"/>
          <w:sz w:val="24"/>
          <w:szCs w:val="24"/>
          <w:lang w:val="en-GB" w:eastAsia="ja-JP"/>
        </w:rPr>
        <w:t>ee below</w:t>
      </w:r>
    </w:p>
    <w:p w:rsidR="00D86451" w:rsidRPr="00D86451" w:rsidRDefault="00771FBC" w:rsidP="00F05C72">
      <w:pPr>
        <w:pStyle w:val="Paragraphedeliste"/>
        <w:numPr>
          <w:ilvl w:val="0"/>
          <w:numId w:val="33"/>
        </w:numPr>
        <w:autoSpaceDE w:val="0"/>
        <w:autoSpaceDN w:val="0"/>
        <w:adjustRightInd w:val="0"/>
        <w:spacing w:line="240" w:lineRule="auto"/>
        <w:ind w:leftChars="0" w:left="993"/>
        <w:jc w:val="both"/>
        <w:rPr>
          <w:sz w:val="24"/>
          <w:szCs w:val="24"/>
          <w:lang w:val="en-GB"/>
        </w:rPr>
      </w:pPr>
      <w:r w:rsidRPr="00F05C72">
        <w:rPr>
          <w:strike/>
          <w:sz w:val="24"/>
          <w:szCs w:val="24"/>
          <w:lang w:val="en-GB"/>
        </w:rPr>
        <w:t xml:space="preserve">requirements for the performance of </w:t>
      </w:r>
      <w:r w:rsidR="00781387" w:rsidRPr="00F05C72">
        <w:rPr>
          <w:rFonts w:eastAsia="SimSun"/>
          <w:strike/>
          <w:color w:val="000000"/>
          <w:sz w:val="24"/>
          <w:szCs w:val="24"/>
          <w:lang w:val="en-GB" w:eastAsia="ja-JP"/>
        </w:rPr>
        <w:t>systems and components</w:t>
      </w:r>
      <w:r w:rsidRPr="00F05C72">
        <w:rPr>
          <w:strike/>
          <w:sz w:val="24"/>
          <w:szCs w:val="24"/>
          <w:lang w:val="en-GB"/>
        </w:rPr>
        <w:t xml:space="preserve"> including </w:t>
      </w:r>
      <w:r w:rsidR="00781387" w:rsidRPr="00F05C72">
        <w:rPr>
          <w:strike/>
          <w:sz w:val="24"/>
          <w:szCs w:val="24"/>
          <w:lang w:val="en-GB"/>
        </w:rPr>
        <w:t>automated/autonomous driving systems</w:t>
      </w:r>
      <w:r w:rsidRPr="00F05C72">
        <w:rPr>
          <w:strike/>
          <w:sz w:val="24"/>
          <w:szCs w:val="24"/>
          <w:lang w:val="en-GB"/>
        </w:rPr>
        <w:t xml:space="preserve"> in all the relevant driving conditions outside of type approval testing boundaries;</w:t>
      </w:r>
      <w:r w:rsidR="00F05C72">
        <w:rPr>
          <w:strike/>
          <w:sz w:val="24"/>
          <w:szCs w:val="24"/>
          <w:lang w:val="en-GB"/>
        </w:rPr>
        <w:br/>
      </w:r>
      <w:r w:rsidR="00F05C72" w:rsidRPr="00D86451">
        <w:rPr>
          <w:color w:val="00B050"/>
          <w:sz w:val="24"/>
          <w:szCs w:val="24"/>
          <w:u w:val="single"/>
          <w:lang w:val="en-GB"/>
        </w:rPr>
        <w:t>OICA comment</w:t>
      </w:r>
      <w:r w:rsidR="00F05C72" w:rsidRPr="00F05C72">
        <w:rPr>
          <w:color w:val="00B050"/>
          <w:sz w:val="24"/>
          <w:szCs w:val="24"/>
          <w:lang w:val="en-GB"/>
        </w:rPr>
        <w:t>:</w:t>
      </w:r>
    </w:p>
    <w:p w:rsidR="00771FBC" w:rsidRPr="00F05C72" w:rsidRDefault="00D86451" w:rsidP="00D86451">
      <w:pPr>
        <w:pStyle w:val="Paragraphedeliste"/>
        <w:autoSpaceDE w:val="0"/>
        <w:autoSpaceDN w:val="0"/>
        <w:adjustRightInd w:val="0"/>
        <w:spacing w:line="240" w:lineRule="auto"/>
        <w:ind w:leftChars="0" w:left="993"/>
        <w:jc w:val="both"/>
        <w:rPr>
          <w:sz w:val="24"/>
          <w:szCs w:val="24"/>
          <w:lang w:val="en-GB"/>
        </w:rPr>
      </w:pPr>
      <w:r>
        <w:rPr>
          <w:color w:val="00B050"/>
          <w:sz w:val="24"/>
          <w:szCs w:val="24"/>
          <w:lang w:val="en-GB"/>
        </w:rPr>
        <w:t>T</w:t>
      </w:r>
      <w:r w:rsidR="00F05C72" w:rsidRPr="00F05C72">
        <w:rPr>
          <w:color w:val="00B050"/>
          <w:sz w:val="24"/>
          <w:szCs w:val="24"/>
          <w:lang w:val="en-GB"/>
        </w:rPr>
        <w:t>his point should be deleted, as explained here below</w:t>
      </w:r>
    </w:p>
    <w:p w:rsidR="00B85A3C" w:rsidRPr="00F05C72" w:rsidRDefault="00B85A3C" w:rsidP="00F05C72">
      <w:pPr>
        <w:pStyle w:val="Paragraphedeliste"/>
        <w:numPr>
          <w:ilvl w:val="0"/>
          <w:numId w:val="33"/>
        </w:numPr>
        <w:autoSpaceDE w:val="0"/>
        <w:autoSpaceDN w:val="0"/>
        <w:adjustRightInd w:val="0"/>
        <w:spacing w:line="240" w:lineRule="auto"/>
        <w:ind w:leftChars="0" w:left="993"/>
        <w:jc w:val="both"/>
        <w:rPr>
          <w:rFonts w:eastAsia="SimSun"/>
          <w:color w:val="000000"/>
          <w:sz w:val="24"/>
          <w:szCs w:val="24"/>
          <w:lang w:val="en-GB" w:eastAsia="ja-JP"/>
        </w:rPr>
      </w:pPr>
      <w:r w:rsidRPr="00F05C72">
        <w:rPr>
          <w:sz w:val="24"/>
          <w:szCs w:val="24"/>
          <w:lang w:val="en-GB"/>
        </w:rPr>
        <w:t>application of new intelligent transport system (ITS) technologies in the field of PTI;</w:t>
      </w:r>
    </w:p>
    <w:p w:rsidR="0070334A" w:rsidRPr="00F05C72" w:rsidRDefault="00397EF4" w:rsidP="00F05C72">
      <w:pPr>
        <w:pStyle w:val="Paragraphedeliste"/>
        <w:numPr>
          <w:ilvl w:val="0"/>
          <w:numId w:val="33"/>
        </w:numPr>
        <w:autoSpaceDE w:val="0"/>
        <w:autoSpaceDN w:val="0"/>
        <w:adjustRightInd w:val="0"/>
        <w:spacing w:line="240" w:lineRule="auto"/>
        <w:ind w:leftChars="0" w:left="993"/>
        <w:rPr>
          <w:sz w:val="24"/>
          <w:szCs w:val="24"/>
          <w:lang w:val="en-GB"/>
        </w:rPr>
      </w:pPr>
      <w:r w:rsidRPr="00F05C72">
        <w:rPr>
          <w:sz w:val="24"/>
          <w:szCs w:val="24"/>
          <w:lang w:val="en-GB"/>
        </w:rPr>
        <w:t>c</w:t>
      </w:r>
      <w:r w:rsidR="0070334A" w:rsidRPr="00F05C72">
        <w:rPr>
          <w:sz w:val="24"/>
          <w:szCs w:val="24"/>
          <w:lang w:val="en-GB"/>
        </w:rPr>
        <w:t>urrent roadworthiness standards and practices</w:t>
      </w:r>
      <w:r w:rsidRPr="00F05C72">
        <w:rPr>
          <w:sz w:val="24"/>
          <w:szCs w:val="24"/>
          <w:lang w:val="en-GB"/>
        </w:rPr>
        <w:t>;</w:t>
      </w:r>
    </w:p>
    <w:p w:rsidR="00B85A3C" w:rsidRPr="00F05C72" w:rsidRDefault="0070334A" w:rsidP="00F05C72">
      <w:pPr>
        <w:pStyle w:val="Paragraphedeliste"/>
        <w:numPr>
          <w:ilvl w:val="0"/>
          <w:numId w:val="33"/>
        </w:numPr>
        <w:autoSpaceDE w:val="0"/>
        <w:autoSpaceDN w:val="0"/>
        <w:adjustRightInd w:val="0"/>
        <w:spacing w:line="240" w:lineRule="auto"/>
        <w:ind w:leftChars="0" w:left="993"/>
        <w:jc w:val="both"/>
        <w:rPr>
          <w:sz w:val="24"/>
          <w:szCs w:val="24"/>
          <w:lang w:val="en-GB"/>
        </w:rPr>
      </w:pPr>
      <w:r w:rsidRPr="00F05C72">
        <w:rPr>
          <w:sz w:val="24"/>
          <w:szCs w:val="24"/>
          <w:lang w:val="en-GB"/>
        </w:rPr>
        <w:t xml:space="preserve">diagnostic, measurement and </w:t>
      </w:r>
      <w:r w:rsidR="00397EF4" w:rsidRPr="00F05C72">
        <w:rPr>
          <w:sz w:val="24"/>
          <w:szCs w:val="24"/>
          <w:lang w:val="en-GB"/>
        </w:rPr>
        <w:t>communication technologies;</w:t>
      </w:r>
    </w:p>
    <w:p w:rsidR="00D86451" w:rsidRPr="00D86451" w:rsidRDefault="00B85A3C" w:rsidP="00F05C72">
      <w:pPr>
        <w:pStyle w:val="Paragraphedeliste"/>
        <w:numPr>
          <w:ilvl w:val="0"/>
          <w:numId w:val="33"/>
        </w:numPr>
        <w:autoSpaceDE w:val="0"/>
        <w:autoSpaceDN w:val="0"/>
        <w:adjustRightInd w:val="0"/>
        <w:spacing w:line="240" w:lineRule="auto"/>
        <w:ind w:leftChars="0" w:left="993"/>
        <w:jc w:val="both"/>
        <w:rPr>
          <w:sz w:val="24"/>
          <w:szCs w:val="24"/>
          <w:lang w:val="en-GB"/>
        </w:rPr>
      </w:pPr>
      <w:r w:rsidRPr="00F05C72">
        <w:rPr>
          <w:rFonts w:eastAsia="SimSun"/>
          <w:color w:val="000000"/>
          <w:sz w:val="24"/>
          <w:szCs w:val="24"/>
          <w:lang w:val="en-GB" w:eastAsia="ja-JP"/>
        </w:rPr>
        <w:t>access to the technical specifications of each individual vehicle and the data needed for verification of the functionality of safety and environment-related components;</w:t>
      </w:r>
      <w:r w:rsidR="002C43A4">
        <w:rPr>
          <w:rFonts w:eastAsia="SimSun"/>
          <w:color w:val="000000"/>
          <w:sz w:val="24"/>
          <w:szCs w:val="24"/>
          <w:lang w:val="en-GB" w:eastAsia="ja-JP"/>
        </w:rPr>
        <w:br/>
      </w:r>
      <w:r w:rsidR="002C43A4" w:rsidRPr="00D86451">
        <w:rPr>
          <w:rFonts w:eastAsia="SimSun"/>
          <w:color w:val="00B050"/>
          <w:sz w:val="24"/>
          <w:szCs w:val="24"/>
          <w:u w:val="single"/>
          <w:lang w:val="en-GB" w:eastAsia="ja-JP"/>
        </w:rPr>
        <w:t>OICA comment</w:t>
      </w:r>
      <w:r w:rsidR="002C43A4" w:rsidRPr="002C43A4">
        <w:rPr>
          <w:rFonts w:eastAsia="SimSun"/>
          <w:color w:val="00B050"/>
          <w:sz w:val="24"/>
          <w:szCs w:val="24"/>
          <w:lang w:val="en-GB" w:eastAsia="ja-JP"/>
        </w:rPr>
        <w:t>:</w:t>
      </w:r>
    </w:p>
    <w:p w:rsidR="00B85A3C" w:rsidRPr="00F05C72" w:rsidRDefault="00D86451" w:rsidP="00D86451">
      <w:pPr>
        <w:pStyle w:val="Paragraphedeliste"/>
        <w:autoSpaceDE w:val="0"/>
        <w:autoSpaceDN w:val="0"/>
        <w:adjustRightInd w:val="0"/>
        <w:spacing w:line="240" w:lineRule="auto"/>
        <w:ind w:leftChars="0" w:left="993"/>
        <w:jc w:val="both"/>
        <w:rPr>
          <w:sz w:val="24"/>
          <w:szCs w:val="24"/>
          <w:lang w:val="en-GB"/>
        </w:rPr>
      </w:pPr>
      <w:r>
        <w:rPr>
          <w:rFonts w:eastAsia="SimSun"/>
          <w:color w:val="00B050"/>
          <w:sz w:val="24"/>
          <w:szCs w:val="24"/>
          <w:lang w:val="en-GB" w:eastAsia="ja-JP"/>
        </w:rPr>
        <w:t>S</w:t>
      </w:r>
      <w:r w:rsidR="002C43A4" w:rsidRPr="002C43A4">
        <w:rPr>
          <w:rFonts w:eastAsia="SimSun"/>
          <w:color w:val="00B050"/>
          <w:sz w:val="24"/>
          <w:szCs w:val="24"/>
          <w:lang w:val="en-GB" w:eastAsia="ja-JP"/>
        </w:rPr>
        <w:t>ee below</w:t>
      </w:r>
    </w:p>
    <w:p w:rsidR="0070334A" w:rsidRPr="00F05C72" w:rsidRDefault="00C80668" w:rsidP="00F05C72">
      <w:pPr>
        <w:pStyle w:val="Paragraphedeliste"/>
        <w:numPr>
          <w:ilvl w:val="0"/>
          <w:numId w:val="33"/>
        </w:numPr>
        <w:autoSpaceDE w:val="0"/>
        <w:autoSpaceDN w:val="0"/>
        <w:adjustRightInd w:val="0"/>
        <w:spacing w:line="240" w:lineRule="auto"/>
        <w:ind w:leftChars="0" w:left="993"/>
        <w:jc w:val="both"/>
        <w:rPr>
          <w:sz w:val="24"/>
          <w:szCs w:val="24"/>
          <w:lang w:val="en-GB"/>
        </w:rPr>
      </w:pPr>
      <w:r w:rsidRPr="00F05C72">
        <w:rPr>
          <w:sz w:val="24"/>
          <w:szCs w:val="24"/>
          <w:lang w:val="en-GB"/>
        </w:rPr>
        <w:t>all forms of vehicle assessment, including periodic technical inspection  and roadside inspection</w:t>
      </w:r>
      <w:r w:rsidR="00397EF4" w:rsidRPr="00F05C72">
        <w:rPr>
          <w:sz w:val="24"/>
          <w:szCs w:val="24"/>
          <w:lang w:val="en-GB"/>
        </w:rPr>
        <w:t>;</w:t>
      </w:r>
    </w:p>
    <w:p w:rsidR="00663D44" w:rsidRPr="00F05C72" w:rsidRDefault="00C80668" w:rsidP="00F05C72">
      <w:pPr>
        <w:pStyle w:val="Paragraphedeliste"/>
        <w:numPr>
          <w:ilvl w:val="0"/>
          <w:numId w:val="33"/>
        </w:numPr>
        <w:autoSpaceDE w:val="0"/>
        <w:autoSpaceDN w:val="0"/>
        <w:adjustRightInd w:val="0"/>
        <w:spacing w:line="240" w:lineRule="auto"/>
        <w:ind w:leftChars="0" w:left="993"/>
        <w:jc w:val="both"/>
        <w:rPr>
          <w:sz w:val="24"/>
          <w:szCs w:val="24"/>
          <w:lang w:val="en-GB"/>
        </w:rPr>
      </w:pPr>
      <w:proofErr w:type="gramStart"/>
      <w:r w:rsidRPr="00F05C72">
        <w:rPr>
          <w:sz w:val="24"/>
          <w:szCs w:val="24"/>
          <w:lang w:val="en-GB"/>
        </w:rPr>
        <w:t>the</w:t>
      </w:r>
      <w:proofErr w:type="gramEnd"/>
      <w:r w:rsidRPr="00F05C72">
        <w:rPr>
          <w:sz w:val="24"/>
          <w:szCs w:val="24"/>
          <w:lang w:val="en-GB"/>
        </w:rPr>
        <w:t xml:space="preserve"> effect of vehicle roadworthiness enforcement on road safety, environmental protection and other outcomes</w:t>
      </w:r>
      <w:r w:rsidR="0070334A" w:rsidRPr="00F05C72">
        <w:rPr>
          <w:sz w:val="24"/>
          <w:szCs w:val="24"/>
          <w:lang w:val="en-GB"/>
        </w:rPr>
        <w:t>.</w:t>
      </w:r>
    </w:p>
    <w:p w:rsidR="00C27539" w:rsidRPr="00660BA0" w:rsidRDefault="00C27539" w:rsidP="00E90A9D">
      <w:pPr>
        <w:spacing w:line="240" w:lineRule="auto"/>
        <w:jc w:val="both"/>
        <w:rPr>
          <w:sz w:val="24"/>
          <w:szCs w:val="24"/>
          <w:lang w:val="en-GB"/>
        </w:rPr>
      </w:pPr>
    </w:p>
    <w:p w:rsidR="00EF1A2A" w:rsidRDefault="00D46BD4" w:rsidP="00E90A9D">
      <w:pPr>
        <w:numPr>
          <w:ilvl w:val="0"/>
          <w:numId w:val="13"/>
        </w:numPr>
        <w:spacing w:line="240" w:lineRule="auto"/>
        <w:jc w:val="both"/>
        <w:rPr>
          <w:b/>
          <w:sz w:val="24"/>
          <w:szCs w:val="24"/>
          <w:lang w:val="en-GB"/>
        </w:rPr>
      </w:pPr>
      <w:r w:rsidRPr="00660BA0">
        <w:rPr>
          <w:b/>
          <w:sz w:val="24"/>
          <w:szCs w:val="24"/>
          <w:lang w:val="en-GB"/>
        </w:rPr>
        <w:t>Working i</w:t>
      </w:r>
      <w:r w:rsidR="000473B0" w:rsidRPr="00660BA0">
        <w:rPr>
          <w:b/>
          <w:sz w:val="24"/>
          <w:szCs w:val="24"/>
          <w:lang w:val="en-GB"/>
        </w:rPr>
        <w:t>tems to be covered</w:t>
      </w:r>
    </w:p>
    <w:p w:rsidR="00F05C72" w:rsidRPr="00660BA0" w:rsidRDefault="00F05C72" w:rsidP="00F05C72">
      <w:pPr>
        <w:spacing w:line="240" w:lineRule="auto"/>
        <w:ind w:left="420"/>
        <w:jc w:val="both"/>
        <w:rPr>
          <w:b/>
          <w:sz w:val="24"/>
          <w:szCs w:val="24"/>
          <w:lang w:val="en-GB"/>
        </w:rPr>
      </w:pPr>
    </w:p>
    <w:p w:rsidR="00560EF9" w:rsidRPr="00F05C72" w:rsidRDefault="00D967EA" w:rsidP="00F05C72">
      <w:pPr>
        <w:pStyle w:val="SingleTxtG"/>
        <w:numPr>
          <w:ilvl w:val="0"/>
          <w:numId w:val="28"/>
        </w:numPr>
        <w:spacing w:after="0" w:line="240" w:lineRule="auto"/>
        <w:ind w:right="0"/>
        <w:rPr>
          <w:sz w:val="24"/>
          <w:szCs w:val="24"/>
          <w:lang w:val="en-GB"/>
        </w:rPr>
      </w:pPr>
      <w:r w:rsidRPr="00F05C72">
        <w:rPr>
          <w:sz w:val="24"/>
          <w:szCs w:val="24"/>
          <w:lang w:val="en-GB"/>
        </w:rPr>
        <w:t>Measures to ensure in-service conformity of vehicles or their systems and components type approved under the UN Regulations, attached to the 1958 Geneva Agreement</w:t>
      </w:r>
      <w:r w:rsidRPr="00660BA0">
        <w:rPr>
          <w:sz w:val="24"/>
          <w:szCs w:val="24"/>
          <w:lang w:val="en-GB"/>
        </w:rPr>
        <w:t xml:space="preserve"> </w:t>
      </w:r>
    </w:p>
    <w:p w:rsidR="00DE213F" w:rsidRPr="00660BA0" w:rsidRDefault="00DE213F" w:rsidP="00DE213F">
      <w:pPr>
        <w:pStyle w:val="SingleTxtG"/>
        <w:suppressAutoHyphens w:val="0"/>
        <w:autoSpaceDE w:val="0"/>
        <w:autoSpaceDN w:val="0"/>
        <w:adjustRightInd w:val="0"/>
        <w:spacing w:after="0" w:line="240" w:lineRule="auto"/>
        <w:ind w:left="426" w:right="0"/>
        <w:rPr>
          <w:rFonts w:ascii="Times-Roman" w:eastAsia="SimSun" w:hAnsi="Times-Roman" w:cs="Times-Roman"/>
          <w:sz w:val="23"/>
          <w:szCs w:val="23"/>
          <w:lang w:val="en-GB" w:eastAsia="ja-JP"/>
        </w:rPr>
      </w:pPr>
    </w:p>
    <w:p w:rsidR="0064486E" w:rsidRPr="00660BA0" w:rsidRDefault="00A929CA" w:rsidP="00DE213F">
      <w:pPr>
        <w:pStyle w:val="SingleTxtG"/>
        <w:suppressAutoHyphens w:val="0"/>
        <w:autoSpaceDE w:val="0"/>
        <w:autoSpaceDN w:val="0"/>
        <w:adjustRightInd w:val="0"/>
        <w:spacing w:after="0" w:line="240" w:lineRule="auto"/>
        <w:ind w:left="426" w:right="0"/>
        <w:rPr>
          <w:rFonts w:ascii="Times-Roman" w:eastAsia="SimSun" w:hAnsi="Times-Roman" w:cs="Times-Roman"/>
          <w:sz w:val="23"/>
          <w:szCs w:val="23"/>
          <w:lang w:val="en-GB" w:eastAsia="ja-JP"/>
        </w:rPr>
      </w:pPr>
      <w:r w:rsidRPr="00660BA0">
        <w:rPr>
          <w:rFonts w:ascii="Times-Roman" w:eastAsia="SimSun" w:hAnsi="Times-Roman" w:cs="Times-Roman"/>
          <w:sz w:val="23"/>
          <w:szCs w:val="23"/>
          <w:lang w:val="en-GB" w:eastAsia="ja-JP"/>
        </w:rPr>
        <w:t>The need for roadworthiness enforcement is greater than ever because road safety and</w:t>
      </w:r>
      <w:r w:rsidR="00F05C72">
        <w:rPr>
          <w:rFonts w:ascii="Times-Roman" w:eastAsia="SimSun" w:hAnsi="Times-Roman" w:cs="Times-Roman"/>
          <w:sz w:val="23"/>
          <w:szCs w:val="23"/>
          <w:lang w:val="en-GB" w:eastAsia="ja-JP"/>
        </w:rPr>
        <w:t xml:space="preserve"> </w:t>
      </w:r>
      <w:r w:rsidRPr="00660BA0">
        <w:rPr>
          <w:rFonts w:ascii="Times-Roman" w:eastAsia="SimSun" w:hAnsi="Times-Roman" w:cs="Times-Roman"/>
          <w:sz w:val="23"/>
          <w:szCs w:val="23"/>
          <w:lang w:val="en-GB" w:eastAsia="ja-JP"/>
        </w:rPr>
        <w:t xml:space="preserve">environmental protection are now more reliant on the correct functioning of technologies. The role of PTI needs to encompass the preservation of the benefits of the new technologies and systems. There shall be provided </w:t>
      </w:r>
      <w:r w:rsidRPr="00DE213F">
        <w:rPr>
          <w:rFonts w:ascii="Times-Roman" w:eastAsia="SimSun" w:hAnsi="Times-Roman" w:cs="Times-Roman"/>
          <w:sz w:val="23"/>
          <w:szCs w:val="23"/>
          <w:lang w:val="en-GB" w:eastAsia="ja-JP"/>
        </w:rPr>
        <w:t xml:space="preserve">the appropriate coordination between the 1958 Geneva Agreement and the 1997 Vienna Agreement and measures to ensure in-service conformity of vehicles or their systems and components type approved under the </w:t>
      </w:r>
      <w:r w:rsidR="00C80668" w:rsidRPr="00DE213F">
        <w:rPr>
          <w:rFonts w:ascii="Times-Roman" w:eastAsia="SimSun" w:hAnsi="Times-Roman" w:cs="Times-Roman"/>
          <w:sz w:val="23"/>
          <w:szCs w:val="23"/>
          <w:lang w:val="en-GB" w:eastAsia="ja-JP"/>
        </w:rPr>
        <w:t xml:space="preserve">UN </w:t>
      </w:r>
      <w:r w:rsidRPr="00DE213F">
        <w:rPr>
          <w:rFonts w:ascii="Times-Roman" w:eastAsia="SimSun" w:hAnsi="Times-Roman" w:cs="Times-Roman"/>
          <w:sz w:val="23"/>
          <w:szCs w:val="23"/>
          <w:lang w:val="en-GB" w:eastAsia="ja-JP"/>
        </w:rPr>
        <w:t>Regulations, attached to the 1958 Geneva Agreement</w:t>
      </w:r>
      <w:r w:rsidR="00560EF9" w:rsidRPr="00DE213F">
        <w:rPr>
          <w:rFonts w:ascii="Times-Roman" w:eastAsia="SimSun" w:hAnsi="Times-Roman" w:cs="Times-Roman"/>
          <w:sz w:val="23"/>
          <w:szCs w:val="23"/>
          <w:lang w:val="en-GB" w:eastAsia="ja-JP"/>
        </w:rPr>
        <w:t>.</w:t>
      </w:r>
      <w:r w:rsidRPr="00DE213F">
        <w:rPr>
          <w:rFonts w:ascii="Times-Roman" w:eastAsia="SimSun" w:hAnsi="Times-Roman" w:cs="Times-Roman"/>
          <w:sz w:val="23"/>
          <w:szCs w:val="23"/>
          <w:lang w:val="en-GB" w:eastAsia="ja-JP"/>
        </w:rPr>
        <w:t xml:space="preserve"> </w:t>
      </w:r>
    </w:p>
    <w:p w:rsidR="0064486E" w:rsidRDefault="0064486E" w:rsidP="00660BA0">
      <w:pPr>
        <w:pStyle w:val="SingleTxtG"/>
        <w:spacing w:after="0" w:line="240" w:lineRule="auto"/>
        <w:ind w:left="0" w:right="0" w:firstLineChars="176" w:firstLine="422"/>
        <w:rPr>
          <w:sz w:val="24"/>
          <w:szCs w:val="24"/>
          <w:lang w:val="en-GB"/>
        </w:rPr>
      </w:pPr>
    </w:p>
    <w:p w:rsidR="00D86451" w:rsidRDefault="008A7B19" w:rsidP="008A7B19">
      <w:pPr>
        <w:pStyle w:val="SingleTxtG"/>
        <w:ind w:left="426"/>
        <w:rPr>
          <w:rFonts w:eastAsia="Times New Roman"/>
          <w:color w:val="00B050"/>
          <w:sz w:val="24"/>
          <w:szCs w:val="24"/>
          <w:lang w:val="en-GB"/>
        </w:rPr>
      </w:pPr>
      <w:r w:rsidRPr="00D86451">
        <w:rPr>
          <w:rFonts w:eastAsia="Times New Roman"/>
          <w:color w:val="00B050"/>
          <w:sz w:val="24"/>
          <w:szCs w:val="24"/>
          <w:u w:val="single"/>
          <w:lang w:val="en-GB"/>
        </w:rPr>
        <w:t>OICA comment</w:t>
      </w:r>
      <w:r>
        <w:rPr>
          <w:rFonts w:eastAsia="Times New Roman"/>
          <w:color w:val="00B050"/>
          <w:sz w:val="24"/>
          <w:szCs w:val="24"/>
          <w:lang w:val="en-GB"/>
        </w:rPr>
        <w:t>:</w:t>
      </w:r>
    </w:p>
    <w:p w:rsidR="008A7B19" w:rsidRDefault="00D86451" w:rsidP="008A7B19">
      <w:pPr>
        <w:pStyle w:val="SingleTxtG"/>
        <w:ind w:left="426"/>
        <w:rPr>
          <w:rFonts w:eastAsia="Times New Roman"/>
          <w:color w:val="00B050"/>
          <w:sz w:val="24"/>
          <w:szCs w:val="24"/>
          <w:lang w:val="en-GB"/>
        </w:rPr>
      </w:pPr>
      <w:r>
        <w:rPr>
          <w:rFonts w:eastAsia="Times New Roman"/>
          <w:color w:val="00B050"/>
          <w:sz w:val="24"/>
          <w:szCs w:val="24"/>
          <w:lang w:val="en-GB"/>
        </w:rPr>
        <w:t>T</w:t>
      </w:r>
      <w:r w:rsidR="008A7B19" w:rsidRPr="008A7B19">
        <w:rPr>
          <w:rFonts w:eastAsia="Times New Roman"/>
          <w:color w:val="00B050"/>
          <w:sz w:val="24"/>
          <w:szCs w:val="24"/>
          <w:lang w:val="en-GB"/>
        </w:rPr>
        <w:t xml:space="preserve">he role of PTI is </w:t>
      </w:r>
      <w:r w:rsidR="008A7B19">
        <w:rPr>
          <w:rFonts w:eastAsia="Times New Roman"/>
          <w:color w:val="00B050"/>
          <w:sz w:val="24"/>
          <w:szCs w:val="24"/>
          <w:lang w:val="en-GB"/>
        </w:rPr>
        <w:t>not</w:t>
      </w:r>
      <w:r w:rsidR="008A7B19" w:rsidRPr="008A7B19">
        <w:rPr>
          <w:rFonts w:eastAsia="Times New Roman"/>
          <w:color w:val="00B050"/>
          <w:sz w:val="24"/>
          <w:szCs w:val="24"/>
          <w:lang w:val="en-GB"/>
        </w:rPr>
        <w:t xml:space="preserve"> to ensure in-service conformity of vehicles, but to ensure roadworthiness of vehicles</w:t>
      </w:r>
      <w:r w:rsidR="008A7B19">
        <w:rPr>
          <w:rFonts w:eastAsia="Times New Roman"/>
          <w:color w:val="00B050"/>
          <w:sz w:val="24"/>
          <w:szCs w:val="24"/>
          <w:lang w:val="en-GB"/>
        </w:rPr>
        <w:t xml:space="preserve"> and to verify that vehicles in use are properly maintained and serviced to ensure they retain the necessary safety and environmental performance on the road.</w:t>
      </w:r>
      <w:r w:rsidR="008A7B19" w:rsidRPr="008A7B19">
        <w:rPr>
          <w:rFonts w:eastAsia="Times New Roman"/>
          <w:color w:val="00B050"/>
          <w:sz w:val="24"/>
          <w:szCs w:val="24"/>
          <w:lang w:val="en-GB"/>
        </w:rPr>
        <w:t xml:space="preserve"> </w:t>
      </w:r>
    </w:p>
    <w:p w:rsidR="008A7B19" w:rsidRPr="008A7B19" w:rsidRDefault="008A7B19" w:rsidP="008A7B19">
      <w:pPr>
        <w:pStyle w:val="SingleTxtG"/>
        <w:ind w:left="426"/>
        <w:rPr>
          <w:rFonts w:eastAsia="Times New Roman"/>
          <w:color w:val="00B050"/>
          <w:sz w:val="24"/>
          <w:szCs w:val="24"/>
          <w:lang w:val="en-GB"/>
        </w:rPr>
      </w:pPr>
      <w:r w:rsidRPr="008A7B19">
        <w:rPr>
          <w:rFonts w:eastAsia="Times New Roman"/>
          <w:color w:val="00B050"/>
          <w:sz w:val="24"/>
          <w:szCs w:val="24"/>
          <w:lang w:val="en-GB"/>
        </w:rPr>
        <w:t>PTI cannot be a “periodic type approva</w:t>
      </w:r>
      <w:r>
        <w:rPr>
          <w:rFonts w:eastAsia="Times New Roman"/>
          <w:color w:val="00B050"/>
          <w:sz w:val="24"/>
          <w:szCs w:val="24"/>
          <w:lang w:val="en-GB"/>
        </w:rPr>
        <w:t>l of vehicles”</w:t>
      </w:r>
      <w:r w:rsidRPr="008A7B19">
        <w:rPr>
          <w:rFonts w:eastAsia="Times New Roman"/>
          <w:color w:val="00B050"/>
          <w:sz w:val="24"/>
          <w:szCs w:val="24"/>
          <w:lang w:val="en-GB"/>
        </w:rPr>
        <w:t xml:space="preserve">, </w:t>
      </w:r>
      <w:r>
        <w:rPr>
          <w:rFonts w:eastAsia="Times New Roman"/>
          <w:color w:val="00B050"/>
          <w:sz w:val="24"/>
          <w:szCs w:val="24"/>
          <w:lang w:val="en-GB"/>
        </w:rPr>
        <w:t>and care must be taken to make a clear distinction between type approval regulations and in-service verification of the roadworthiness.  The type approval regulations and their potential link with PTI measurement methods must remain under the responsibility of the GR working parties operating under the umbrella of WP.29</w:t>
      </w:r>
      <w:r w:rsidR="0048534A">
        <w:rPr>
          <w:rFonts w:eastAsia="Times New Roman"/>
          <w:color w:val="00B050"/>
          <w:sz w:val="24"/>
          <w:szCs w:val="24"/>
          <w:lang w:val="en-GB"/>
        </w:rPr>
        <w:t>.</w:t>
      </w:r>
      <w:r w:rsidR="0048534A">
        <w:rPr>
          <w:rFonts w:eastAsia="Times New Roman"/>
          <w:color w:val="00B050"/>
          <w:sz w:val="24"/>
          <w:szCs w:val="24"/>
          <w:lang w:val="en-GB"/>
        </w:rPr>
        <w:br/>
        <w:t>T</w:t>
      </w:r>
      <w:r>
        <w:rPr>
          <w:rFonts w:eastAsia="Times New Roman"/>
          <w:color w:val="00B050"/>
          <w:sz w:val="24"/>
          <w:szCs w:val="24"/>
          <w:lang w:val="en-GB"/>
        </w:rPr>
        <w:t xml:space="preserve">ype approval regulations </w:t>
      </w:r>
      <w:r w:rsidR="0048534A">
        <w:rPr>
          <w:rFonts w:eastAsia="Times New Roman"/>
          <w:color w:val="00B050"/>
          <w:sz w:val="24"/>
          <w:szCs w:val="24"/>
          <w:lang w:val="en-GB"/>
        </w:rPr>
        <w:t xml:space="preserve">developed by the respective GR working parties </w:t>
      </w:r>
      <w:r>
        <w:rPr>
          <w:rFonts w:eastAsia="Times New Roman"/>
          <w:color w:val="00B050"/>
          <w:sz w:val="24"/>
          <w:szCs w:val="24"/>
          <w:lang w:val="en-GB"/>
        </w:rPr>
        <w:t xml:space="preserve">may indeed foresee technical means to </w:t>
      </w:r>
      <w:r w:rsidR="0048534A">
        <w:rPr>
          <w:rFonts w:eastAsia="Times New Roman"/>
          <w:color w:val="00B050"/>
          <w:sz w:val="24"/>
          <w:szCs w:val="24"/>
          <w:lang w:val="en-GB"/>
        </w:rPr>
        <w:t xml:space="preserve">enable </w:t>
      </w:r>
      <w:r>
        <w:rPr>
          <w:rFonts w:eastAsia="Times New Roman"/>
          <w:color w:val="00B050"/>
          <w:sz w:val="24"/>
          <w:szCs w:val="24"/>
          <w:lang w:val="en-GB"/>
        </w:rPr>
        <w:t xml:space="preserve">PTI </w:t>
      </w:r>
      <w:r w:rsidR="0048534A">
        <w:rPr>
          <w:rFonts w:eastAsia="Times New Roman"/>
          <w:color w:val="00B050"/>
          <w:sz w:val="24"/>
          <w:szCs w:val="24"/>
          <w:lang w:val="en-GB"/>
        </w:rPr>
        <w:t xml:space="preserve">assessment of </w:t>
      </w:r>
      <w:r>
        <w:rPr>
          <w:rFonts w:eastAsia="Times New Roman"/>
          <w:color w:val="00B050"/>
          <w:sz w:val="24"/>
          <w:szCs w:val="24"/>
          <w:lang w:val="en-GB"/>
        </w:rPr>
        <w:t xml:space="preserve">the safety </w:t>
      </w:r>
      <w:r>
        <w:rPr>
          <w:rFonts w:eastAsia="Times New Roman"/>
          <w:color w:val="00B050"/>
          <w:sz w:val="24"/>
          <w:szCs w:val="24"/>
          <w:lang w:val="en-GB"/>
        </w:rPr>
        <w:lastRenderedPageBreak/>
        <w:t>and environmental performance of vehicles in use</w:t>
      </w:r>
      <w:r w:rsidR="0048534A">
        <w:rPr>
          <w:rFonts w:eastAsia="Times New Roman"/>
          <w:color w:val="00B050"/>
          <w:sz w:val="24"/>
          <w:szCs w:val="24"/>
          <w:lang w:val="en-GB"/>
        </w:rPr>
        <w:t xml:space="preserve">, and this should allow PTI fulfil its role at </w:t>
      </w:r>
      <w:r w:rsidRPr="008A7B19">
        <w:rPr>
          <w:rFonts w:eastAsia="Times New Roman"/>
          <w:color w:val="00B050"/>
          <w:sz w:val="24"/>
          <w:szCs w:val="24"/>
          <w:lang w:val="en-GB"/>
        </w:rPr>
        <w:t>a reasonable cost, well balanced with the expected safety and environmental benefits.</w:t>
      </w:r>
    </w:p>
    <w:p w:rsidR="008A7B19" w:rsidRPr="00660BA0" w:rsidRDefault="008A7B19" w:rsidP="00660BA0">
      <w:pPr>
        <w:pStyle w:val="SingleTxtG"/>
        <w:spacing w:after="0" w:line="240" w:lineRule="auto"/>
        <w:ind w:left="0" w:right="0" w:firstLineChars="176" w:firstLine="422"/>
        <w:rPr>
          <w:sz w:val="24"/>
          <w:szCs w:val="24"/>
          <w:lang w:val="en-GB"/>
        </w:rPr>
      </w:pPr>
    </w:p>
    <w:p w:rsidR="00E90A9D" w:rsidRPr="00660BA0" w:rsidRDefault="00234FBD" w:rsidP="00A929CA">
      <w:pPr>
        <w:pStyle w:val="SingleTxtG"/>
        <w:numPr>
          <w:ilvl w:val="0"/>
          <w:numId w:val="28"/>
        </w:numPr>
        <w:spacing w:after="0" w:line="240" w:lineRule="auto"/>
        <w:ind w:right="0"/>
        <w:rPr>
          <w:sz w:val="24"/>
          <w:szCs w:val="24"/>
          <w:lang w:val="en-GB"/>
        </w:rPr>
      </w:pPr>
      <w:r w:rsidRPr="00660BA0">
        <w:rPr>
          <w:sz w:val="24"/>
          <w:szCs w:val="24"/>
          <w:lang w:val="en-GB"/>
        </w:rPr>
        <w:t xml:space="preserve">Measures </w:t>
      </w:r>
      <w:r w:rsidR="009944FD" w:rsidRPr="00660BA0">
        <w:rPr>
          <w:sz w:val="24"/>
          <w:szCs w:val="24"/>
          <w:lang w:val="en-GB"/>
        </w:rPr>
        <w:t xml:space="preserve">to detect </w:t>
      </w:r>
      <w:r w:rsidRPr="00660BA0">
        <w:rPr>
          <w:sz w:val="24"/>
          <w:szCs w:val="24"/>
          <w:lang w:val="en-GB"/>
        </w:rPr>
        <w:t>tam</w:t>
      </w:r>
      <w:r w:rsidR="00B87721" w:rsidRPr="00660BA0">
        <w:rPr>
          <w:sz w:val="24"/>
          <w:szCs w:val="24"/>
          <w:lang w:val="en-GB"/>
        </w:rPr>
        <w:t>pering: methods and supervision</w:t>
      </w:r>
    </w:p>
    <w:p w:rsidR="00DE213F" w:rsidRDefault="00DE213F" w:rsidP="00660BA0">
      <w:pPr>
        <w:pStyle w:val="SingleTxtG"/>
        <w:spacing w:after="0" w:line="240" w:lineRule="auto"/>
        <w:ind w:left="426" w:right="0"/>
        <w:rPr>
          <w:sz w:val="24"/>
          <w:szCs w:val="24"/>
          <w:lang w:val="en-GB"/>
        </w:rPr>
      </w:pPr>
    </w:p>
    <w:p w:rsidR="00C80668" w:rsidRPr="00660BA0" w:rsidRDefault="0064486E" w:rsidP="00660BA0">
      <w:pPr>
        <w:pStyle w:val="SingleTxtG"/>
        <w:spacing w:after="0" w:line="240" w:lineRule="auto"/>
        <w:ind w:left="426" w:right="0"/>
        <w:rPr>
          <w:sz w:val="24"/>
          <w:szCs w:val="24"/>
          <w:lang w:val="en-GB"/>
        </w:rPr>
      </w:pPr>
      <w:r w:rsidRPr="00660BA0">
        <w:rPr>
          <w:sz w:val="24"/>
          <w:szCs w:val="24"/>
          <w:lang w:val="en-GB"/>
        </w:rPr>
        <w:t xml:space="preserve">The ways to </w:t>
      </w:r>
      <w:r w:rsidR="009944FD" w:rsidRPr="00660BA0">
        <w:rPr>
          <w:sz w:val="24"/>
          <w:szCs w:val="24"/>
          <w:lang w:val="en-GB"/>
        </w:rPr>
        <w:t>identify</w:t>
      </w:r>
      <w:r w:rsidRPr="00660BA0">
        <w:rPr>
          <w:sz w:val="24"/>
          <w:szCs w:val="24"/>
          <w:lang w:val="en-GB"/>
        </w:rPr>
        <w:t xml:space="preserve"> tampering </w:t>
      </w:r>
      <w:r w:rsidR="00DF686C" w:rsidRPr="00660BA0">
        <w:rPr>
          <w:sz w:val="24"/>
          <w:szCs w:val="24"/>
          <w:lang w:val="en-GB"/>
        </w:rPr>
        <w:t>of</w:t>
      </w:r>
      <w:r w:rsidR="009944FD" w:rsidRPr="00660BA0">
        <w:rPr>
          <w:sz w:val="24"/>
          <w:szCs w:val="24"/>
          <w:lang w:val="en-GB"/>
        </w:rPr>
        <w:t xml:space="preserve"> safety and environment related </w:t>
      </w:r>
      <w:r w:rsidR="00DF686C" w:rsidRPr="00660BA0">
        <w:rPr>
          <w:sz w:val="24"/>
          <w:szCs w:val="24"/>
          <w:lang w:val="en-GB"/>
        </w:rPr>
        <w:t>compon</w:t>
      </w:r>
      <w:r w:rsidR="009944FD" w:rsidRPr="00660BA0">
        <w:rPr>
          <w:sz w:val="24"/>
          <w:szCs w:val="24"/>
          <w:lang w:val="en-GB"/>
        </w:rPr>
        <w:t>ents</w:t>
      </w:r>
      <w:r w:rsidR="00DF686C" w:rsidRPr="00660BA0">
        <w:rPr>
          <w:sz w:val="24"/>
          <w:szCs w:val="24"/>
          <w:lang w:val="en-GB"/>
        </w:rPr>
        <w:t xml:space="preserve"> and systems</w:t>
      </w:r>
      <w:r w:rsidR="009944FD" w:rsidRPr="00660BA0">
        <w:rPr>
          <w:sz w:val="24"/>
          <w:szCs w:val="24"/>
          <w:lang w:val="en-GB"/>
        </w:rPr>
        <w:t xml:space="preserve"> </w:t>
      </w:r>
      <w:r w:rsidRPr="00660BA0">
        <w:rPr>
          <w:sz w:val="24"/>
          <w:szCs w:val="24"/>
          <w:lang w:val="en-GB"/>
        </w:rPr>
        <w:t xml:space="preserve">have to </w:t>
      </w:r>
      <w:r w:rsidR="00DF686C" w:rsidRPr="00660BA0">
        <w:rPr>
          <w:sz w:val="24"/>
          <w:szCs w:val="24"/>
          <w:lang w:val="en-GB"/>
        </w:rPr>
        <w:t xml:space="preserve">be </w:t>
      </w:r>
      <w:r w:rsidRPr="00660BA0">
        <w:rPr>
          <w:sz w:val="24"/>
          <w:szCs w:val="24"/>
          <w:lang w:val="en-GB"/>
        </w:rPr>
        <w:t>consider</w:t>
      </w:r>
      <w:r w:rsidR="00DF686C" w:rsidRPr="00660BA0">
        <w:rPr>
          <w:sz w:val="24"/>
          <w:szCs w:val="24"/>
          <w:lang w:val="en-GB"/>
        </w:rPr>
        <w:t>ed</w:t>
      </w:r>
      <w:r w:rsidR="000840D0" w:rsidRPr="00660BA0">
        <w:rPr>
          <w:sz w:val="24"/>
          <w:szCs w:val="24"/>
          <w:lang w:val="en-GB"/>
        </w:rPr>
        <w:t xml:space="preserve">, </w:t>
      </w:r>
      <w:r w:rsidR="00DF686C" w:rsidRPr="00660BA0">
        <w:rPr>
          <w:sz w:val="24"/>
          <w:szCs w:val="24"/>
          <w:lang w:val="en-GB"/>
        </w:rPr>
        <w:t xml:space="preserve">including </w:t>
      </w:r>
      <w:r w:rsidR="000840D0" w:rsidRPr="00660BA0">
        <w:rPr>
          <w:sz w:val="24"/>
          <w:szCs w:val="24"/>
          <w:lang w:val="en-GB"/>
        </w:rPr>
        <w:t>but not limited to, the following</w:t>
      </w:r>
      <w:r w:rsidRPr="00660BA0">
        <w:rPr>
          <w:sz w:val="24"/>
          <w:szCs w:val="24"/>
          <w:lang w:val="en-GB"/>
        </w:rPr>
        <w:t>:</w:t>
      </w:r>
    </w:p>
    <w:p w:rsidR="00C80668" w:rsidRPr="00660BA0" w:rsidRDefault="000840D0" w:rsidP="00F05C72">
      <w:pPr>
        <w:pStyle w:val="SingleTxtG"/>
        <w:numPr>
          <w:ilvl w:val="0"/>
          <w:numId w:val="34"/>
        </w:numPr>
        <w:spacing w:after="0" w:line="240" w:lineRule="auto"/>
        <w:ind w:left="993" w:right="0"/>
        <w:rPr>
          <w:sz w:val="24"/>
          <w:szCs w:val="24"/>
          <w:lang w:val="en-GB"/>
        </w:rPr>
      </w:pPr>
      <w:r w:rsidRPr="00660BA0">
        <w:rPr>
          <w:sz w:val="24"/>
          <w:szCs w:val="24"/>
          <w:lang w:val="en-GB"/>
        </w:rPr>
        <w:t xml:space="preserve">further </w:t>
      </w:r>
      <w:r w:rsidR="0064486E" w:rsidRPr="00660BA0">
        <w:rPr>
          <w:sz w:val="24"/>
          <w:szCs w:val="24"/>
          <w:lang w:val="en-GB"/>
        </w:rPr>
        <w:t>development of inspection techniques;</w:t>
      </w:r>
    </w:p>
    <w:p w:rsidR="00C80668" w:rsidRPr="00660BA0" w:rsidRDefault="0064486E" w:rsidP="00F05C72">
      <w:pPr>
        <w:pStyle w:val="SingleTxtG"/>
        <w:numPr>
          <w:ilvl w:val="0"/>
          <w:numId w:val="34"/>
        </w:numPr>
        <w:spacing w:after="0" w:line="240" w:lineRule="auto"/>
        <w:ind w:left="993" w:right="0"/>
        <w:rPr>
          <w:sz w:val="24"/>
          <w:szCs w:val="24"/>
          <w:lang w:val="en-GB"/>
        </w:rPr>
      </w:pPr>
      <w:r w:rsidRPr="00660BA0">
        <w:rPr>
          <w:sz w:val="24"/>
          <w:szCs w:val="24"/>
          <w:lang w:val="en-GB"/>
        </w:rPr>
        <w:t xml:space="preserve">the version </w:t>
      </w:r>
      <w:r w:rsidR="00B41839" w:rsidRPr="00660BA0">
        <w:rPr>
          <w:sz w:val="24"/>
          <w:szCs w:val="24"/>
          <w:lang w:val="en-GB"/>
        </w:rPr>
        <w:t xml:space="preserve">and integrity </w:t>
      </w:r>
      <w:r w:rsidRPr="00660BA0">
        <w:rPr>
          <w:sz w:val="24"/>
          <w:szCs w:val="24"/>
          <w:lang w:val="en-GB"/>
        </w:rPr>
        <w:t>of the software, since almost all tampering practices also involve software modification;</w:t>
      </w:r>
    </w:p>
    <w:p w:rsidR="00C80668" w:rsidRPr="00660BA0" w:rsidRDefault="0064486E" w:rsidP="00F05C72">
      <w:pPr>
        <w:pStyle w:val="SingleTxtG"/>
        <w:numPr>
          <w:ilvl w:val="0"/>
          <w:numId w:val="34"/>
        </w:numPr>
        <w:spacing w:after="0" w:line="240" w:lineRule="auto"/>
        <w:ind w:left="993" w:right="0"/>
        <w:rPr>
          <w:sz w:val="24"/>
          <w:szCs w:val="24"/>
          <w:lang w:val="en-GB"/>
        </w:rPr>
      </w:pPr>
      <w:r w:rsidRPr="00660BA0">
        <w:rPr>
          <w:sz w:val="24"/>
          <w:szCs w:val="24"/>
          <w:lang w:val="en-GB"/>
        </w:rPr>
        <w:t>access to sensors’ reading to check their plausibility;</w:t>
      </w:r>
      <w:r w:rsidR="00B87721" w:rsidRPr="00660BA0">
        <w:rPr>
          <w:sz w:val="24"/>
          <w:szCs w:val="24"/>
          <w:lang w:val="en-GB"/>
        </w:rPr>
        <w:t xml:space="preserve"> and</w:t>
      </w:r>
    </w:p>
    <w:p w:rsidR="0064486E" w:rsidRPr="00660BA0" w:rsidRDefault="0064486E" w:rsidP="00F05C72">
      <w:pPr>
        <w:pStyle w:val="SingleTxtG"/>
        <w:numPr>
          <w:ilvl w:val="0"/>
          <w:numId w:val="34"/>
        </w:numPr>
        <w:spacing w:after="0" w:line="240" w:lineRule="auto"/>
        <w:ind w:left="993" w:right="0"/>
        <w:rPr>
          <w:sz w:val="24"/>
          <w:szCs w:val="24"/>
          <w:lang w:val="en-GB"/>
        </w:rPr>
      </w:pPr>
      <w:proofErr w:type="gramStart"/>
      <w:r w:rsidRPr="00660BA0">
        <w:rPr>
          <w:sz w:val="24"/>
          <w:szCs w:val="24"/>
          <w:lang w:val="en-GB"/>
        </w:rPr>
        <w:t>access</w:t>
      </w:r>
      <w:proofErr w:type="gramEnd"/>
      <w:r w:rsidRPr="00660BA0">
        <w:rPr>
          <w:sz w:val="24"/>
          <w:szCs w:val="24"/>
          <w:lang w:val="en-GB"/>
        </w:rPr>
        <w:t xml:space="preserve"> to actuators to check different working modes of the vehicle.</w:t>
      </w:r>
    </w:p>
    <w:p w:rsidR="0064486E" w:rsidRPr="00660BA0" w:rsidRDefault="0064486E" w:rsidP="00660BA0">
      <w:pPr>
        <w:pStyle w:val="SingleTxtG"/>
        <w:spacing w:after="0" w:line="240" w:lineRule="auto"/>
        <w:ind w:leftChars="212" w:left="424" w:right="0"/>
        <w:rPr>
          <w:rFonts w:eastAsia="Times New Roman"/>
          <w:sz w:val="24"/>
          <w:szCs w:val="24"/>
          <w:lang w:val="en-GB"/>
        </w:rPr>
      </w:pPr>
    </w:p>
    <w:p w:rsidR="00D86451" w:rsidRDefault="00EA0AE1" w:rsidP="00660BA0">
      <w:pPr>
        <w:pStyle w:val="SingleTxtG"/>
        <w:ind w:left="426"/>
        <w:rPr>
          <w:rFonts w:eastAsia="Times New Roman"/>
          <w:color w:val="00B050"/>
          <w:sz w:val="24"/>
          <w:szCs w:val="24"/>
          <w:lang w:val="en-GB"/>
        </w:rPr>
      </w:pPr>
      <w:r w:rsidRPr="00D86451">
        <w:rPr>
          <w:rFonts w:eastAsia="Times New Roman"/>
          <w:color w:val="00B050"/>
          <w:sz w:val="24"/>
          <w:szCs w:val="24"/>
          <w:u w:val="single"/>
          <w:lang w:val="en-GB"/>
        </w:rPr>
        <w:t>OICA comment</w:t>
      </w:r>
      <w:r w:rsidRPr="00660BA0">
        <w:rPr>
          <w:rFonts w:eastAsia="Times New Roman"/>
          <w:color w:val="00B050"/>
          <w:sz w:val="24"/>
          <w:szCs w:val="24"/>
          <w:lang w:val="en-GB"/>
        </w:rPr>
        <w:t>:</w:t>
      </w:r>
    </w:p>
    <w:p w:rsidR="00EA0AE1" w:rsidRPr="00660BA0" w:rsidRDefault="00D86451" w:rsidP="00660BA0">
      <w:pPr>
        <w:pStyle w:val="SingleTxtG"/>
        <w:ind w:left="426"/>
        <w:rPr>
          <w:rFonts w:eastAsia="Times New Roman"/>
          <w:color w:val="00B050"/>
          <w:sz w:val="24"/>
          <w:szCs w:val="24"/>
          <w:lang w:val="en-GB"/>
        </w:rPr>
      </w:pPr>
      <w:r>
        <w:rPr>
          <w:rFonts w:eastAsia="Times New Roman"/>
          <w:color w:val="00B050"/>
          <w:sz w:val="24"/>
          <w:szCs w:val="24"/>
          <w:lang w:val="en-GB"/>
        </w:rPr>
        <w:t>E</w:t>
      </w:r>
      <w:r w:rsidR="00EA0AE1" w:rsidRPr="00660BA0">
        <w:rPr>
          <w:rFonts w:eastAsia="Times New Roman"/>
          <w:color w:val="00B050"/>
          <w:sz w:val="24"/>
          <w:szCs w:val="24"/>
          <w:lang w:val="en-GB"/>
        </w:rPr>
        <w:t>specially the issue of "software modification" is clearly the task of the UN Task Force on Cyber Security and Over The Air updates, which for example is defining a SW Identification for the purpose of being able to know whether the software installed in a vehicle is covered by a valid approval or not.</w:t>
      </w:r>
    </w:p>
    <w:p w:rsidR="00DE213F" w:rsidRPr="0092095B" w:rsidRDefault="00DE213F" w:rsidP="0092095B">
      <w:pPr>
        <w:pStyle w:val="SingleTxtG"/>
        <w:spacing w:after="0" w:line="240" w:lineRule="auto"/>
        <w:ind w:left="426"/>
        <w:rPr>
          <w:rFonts w:eastAsia="Times New Roman"/>
          <w:color w:val="00B050"/>
          <w:sz w:val="24"/>
          <w:szCs w:val="24"/>
          <w:lang w:val="en-GB"/>
        </w:rPr>
      </w:pPr>
      <w:r w:rsidRPr="0092095B">
        <w:rPr>
          <w:rFonts w:eastAsia="Times New Roman"/>
          <w:color w:val="00B050"/>
          <w:sz w:val="24"/>
          <w:szCs w:val="24"/>
          <w:lang w:val="en-GB"/>
        </w:rPr>
        <w:t>The proposal to consider “access to sensors’ reading to check their plausibility; and "access to actuators to check different working modes of the vehicle" is completely unacceptable for several major reasons:</w:t>
      </w:r>
    </w:p>
    <w:p w:rsidR="00DE213F" w:rsidRPr="0092095B" w:rsidRDefault="00DE213F" w:rsidP="0092095B">
      <w:pPr>
        <w:pStyle w:val="Paragraphedeliste"/>
        <w:numPr>
          <w:ilvl w:val="1"/>
          <w:numId w:val="32"/>
        </w:numPr>
        <w:suppressAutoHyphens w:val="0"/>
        <w:spacing w:line="240" w:lineRule="auto"/>
        <w:ind w:leftChars="0" w:left="993" w:hanging="284"/>
        <w:rPr>
          <w:rFonts w:eastAsia="Times New Roman"/>
          <w:color w:val="00B050"/>
          <w:sz w:val="24"/>
          <w:szCs w:val="24"/>
          <w:lang w:val="en-GB"/>
        </w:rPr>
      </w:pPr>
      <w:r w:rsidRPr="0092095B">
        <w:rPr>
          <w:rFonts w:eastAsia="Times New Roman"/>
          <w:color w:val="00B050"/>
          <w:sz w:val="24"/>
          <w:szCs w:val="24"/>
          <w:lang w:val="en-GB"/>
        </w:rPr>
        <w:t>Providing to third parties all information to permit reading sensors or system internal data, overwriting actuators or data parameters is clearly counter-productive regarding the risks of cyber-attacks on vehicles</w:t>
      </w:r>
      <w:r w:rsidR="0092095B">
        <w:rPr>
          <w:rFonts w:eastAsia="Times New Roman"/>
          <w:color w:val="00B050"/>
          <w:sz w:val="24"/>
          <w:szCs w:val="24"/>
          <w:lang w:val="en-GB"/>
        </w:rPr>
        <w:t xml:space="preserve">: </w:t>
      </w:r>
      <w:r w:rsidRPr="0092095B">
        <w:rPr>
          <w:rFonts w:eastAsia="Times New Roman"/>
          <w:color w:val="00B050"/>
          <w:sz w:val="24"/>
          <w:szCs w:val="24"/>
          <w:lang w:val="en-GB"/>
        </w:rPr>
        <w:t>sensitive information to hack systems would be spread “everywhere”, out of control of the vehicle manufacturer. Additionally, it raises the questions of personal data of vehicle owners and of property right</w:t>
      </w:r>
      <w:r w:rsidR="0092095B">
        <w:rPr>
          <w:rFonts w:eastAsia="Times New Roman"/>
          <w:color w:val="00B050"/>
          <w:sz w:val="24"/>
          <w:szCs w:val="24"/>
          <w:lang w:val="en-GB"/>
        </w:rPr>
        <w:t>s</w:t>
      </w:r>
      <w:r w:rsidRPr="0092095B">
        <w:rPr>
          <w:rFonts w:eastAsia="Times New Roman"/>
          <w:color w:val="00B050"/>
          <w:sz w:val="24"/>
          <w:szCs w:val="24"/>
          <w:lang w:val="en-GB"/>
        </w:rPr>
        <w:t xml:space="preserve"> of the companies wh</w:t>
      </w:r>
      <w:r w:rsidR="0092095B">
        <w:rPr>
          <w:rFonts w:eastAsia="Times New Roman"/>
          <w:color w:val="00B050"/>
          <w:sz w:val="24"/>
          <w:szCs w:val="24"/>
          <w:lang w:val="en-GB"/>
        </w:rPr>
        <w:t>ich</w:t>
      </w:r>
      <w:r w:rsidRPr="0092095B">
        <w:rPr>
          <w:rFonts w:eastAsia="Times New Roman"/>
          <w:color w:val="00B050"/>
          <w:sz w:val="24"/>
          <w:szCs w:val="24"/>
          <w:lang w:val="en-GB"/>
        </w:rPr>
        <w:t xml:space="preserve"> developed the diagnostic interfaces.</w:t>
      </w:r>
    </w:p>
    <w:p w:rsidR="00DE213F" w:rsidRPr="0092095B" w:rsidRDefault="00DE213F" w:rsidP="0092095B">
      <w:pPr>
        <w:pStyle w:val="Paragraphedeliste"/>
        <w:numPr>
          <w:ilvl w:val="1"/>
          <w:numId w:val="32"/>
        </w:numPr>
        <w:suppressAutoHyphens w:val="0"/>
        <w:spacing w:line="240" w:lineRule="auto"/>
        <w:ind w:leftChars="0" w:left="993" w:hanging="284"/>
        <w:rPr>
          <w:rFonts w:eastAsia="Times New Roman"/>
          <w:color w:val="00B050"/>
          <w:sz w:val="24"/>
          <w:szCs w:val="24"/>
          <w:lang w:val="en-GB"/>
        </w:rPr>
      </w:pPr>
      <w:r w:rsidRPr="0092095B">
        <w:rPr>
          <w:rFonts w:eastAsia="Times New Roman"/>
          <w:color w:val="00B050"/>
          <w:sz w:val="24"/>
          <w:szCs w:val="24"/>
          <w:lang w:val="en-GB"/>
        </w:rPr>
        <w:t xml:space="preserve">When it comes to the control of actuators, </w:t>
      </w:r>
      <w:r w:rsidR="0092095B">
        <w:rPr>
          <w:rFonts w:eastAsia="Times New Roman"/>
          <w:color w:val="00B050"/>
          <w:sz w:val="24"/>
          <w:szCs w:val="24"/>
          <w:lang w:val="en-GB"/>
        </w:rPr>
        <w:t xml:space="preserve">OICA’s </w:t>
      </w:r>
      <w:r w:rsidRPr="0092095B">
        <w:rPr>
          <w:rFonts w:eastAsia="Times New Roman"/>
          <w:color w:val="00B050"/>
          <w:sz w:val="24"/>
          <w:szCs w:val="24"/>
          <w:lang w:val="en-GB"/>
        </w:rPr>
        <w:t xml:space="preserve">position is that such an approach is not sufficiently mature today to be implemented and creates risks of wrong implementation leading to potential liability and safety issues if systems are damaged (for example, there is </w:t>
      </w:r>
      <w:r w:rsidR="0092095B">
        <w:rPr>
          <w:rFonts w:eastAsia="Times New Roman"/>
          <w:color w:val="00B050"/>
          <w:sz w:val="24"/>
          <w:szCs w:val="24"/>
          <w:lang w:val="en-GB"/>
        </w:rPr>
        <w:t xml:space="preserve">a high risk of damaging brakes </w:t>
      </w:r>
      <w:r w:rsidRPr="0092095B">
        <w:rPr>
          <w:rFonts w:eastAsia="Times New Roman"/>
          <w:color w:val="00B050"/>
          <w:sz w:val="24"/>
          <w:szCs w:val="24"/>
          <w:lang w:val="en-GB"/>
        </w:rPr>
        <w:t>of commercial vehicles in case a brake cylinder would be actuated while the park brake is applied</w:t>
      </w:r>
      <w:r w:rsidR="00F851A9">
        <w:rPr>
          <w:rFonts w:eastAsia="Times New Roman"/>
          <w:color w:val="00B050"/>
          <w:sz w:val="24"/>
          <w:szCs w:val="24"/>
          <w:lang w:val="en-GB"/>
        </w:rPr>
        <w:t>.</w:t>
      </w:r>
    </w:p>
    <w:p w:rsidR="00DE213F" w:rsidRPr="00F05C72" w:rsidRDefault="00F05C72" w:rsidP="00F05C72">
      <w:pPr>
        <w:pStyle w:val="SingleTxtG"/>
        <w:ind w:left="426"/>
        <w:rPr>
          <w:rFonts w:eastAsia="Times New Roman"/>
          <w:color w:val="00B050"/>
          <w:sz w:val="24"/>
          <w:szCs w:val="24"/>
          <w:lang w:val="en-GB"/>
        </w:rPr>
      </w:pPr>
      <w:r>
        <w:rPr>
          <w:rFonts w:eastAsia="Times New Roman"/>
          <w:color w:val="00B050"/>
          <w:sz w:val="24"/>
          <w:szCs w:val="24"/>
          <w:lang w:val="en-GB"/>
        </w:rPr>
        <w:t>OICA consequently suggests an in-depth discussion on the issue of measures to detect tampering, in order to avoid duplication and likely contradiction with other WP.29 activities and to properly define the goals.</w:t>
      </w:r>
    </w:p>
    <w:p w:rsidR="00F05C72" w:rsidRPr="00660BA0" w:rsidRDefault="00F05C72" w:rsidP="00E90A9D">
      <w:pPr>
        <w:pStyle w:val="SingleTxtG"/>
        <w:spacing w:after="0" w:line="240" w:lineRule="auto"/>
        <w:ind w:leftChars="212" w:left="424" w:right="0" w:firstLine="2"/>
        <w:rPr>
          <w:rFonts w:eastAsia="Times New Roman"/>
          <w:sz w:val="24"/>
          <w:szCs w:val="24"/>
          <w:lang w:val="en-GB"/>
        </w:rPr>
      </w:pPr>
    </w:p>
    <w:p w:rsidR="004C3962" w:rsidRPr="00660BA0" w:rsidRDefault="00A03924" w:rsidP="004C3962">
      <w:pPr>
        <w:pStyle w:val="SingleTxtG"/>
        <w:numPr>
          <w:ilvl w:val="0"/>
          <w:numId w:val="28"/>
        </w:numPr>
        <w:spacing w:after="0" w:line="240" w:lineRule="auto"/>
        <w:ind w:right="0"/>
        <w:rPr>
          <w:strike/>
          <w:sz w:val="24"/>
          <w:szCs w:val="24"/>
          <w:lang w:val="en-GB"/>
        </w:rPr>
      </w:pPr>
      <w:r w:rsidRPr="00660BA0">
        <w:rPr>
          <w:strike/>
          <w:sz w:val="24"/>
          <w:szCs w:val="24"/>
          <w:lang w:val="en-GB"/>
        </w:rPr>
        <w:t>Proposals</w:t>
      </w:r>
      <w:r w:rsidR="00234FBD" w:rsidRPr="00660BA0">
        <w:rPr>
          <w:strike/>
          <w:sz w:val="24"/>
          <w:szCs w:val="24"/>
          <w:lang w:val="en-GB"/>
        </w:rPr>
        <w:t xml:space="preserve"> for establishment of requirements</w:t>
      </w:r>
      <w:r w:rsidR="000840D0" w:rsidRPr="00660BA0">
        <w:rPr>
          <w:strike/>
          <w:sz w:val="24"/>
          <w:szCs w:val="24"/>
          <w:lang w:val="en-GB"/>
        </w:rPr>
        <w:t xml:space="preserve"> for the performance of </w:t>
      </w:r>
      <w:r w:rsidR="006947DB" w:rsidRPr="00660BA0">
        <w:rPr>
          <w:strike/>
          <w:sz w:val="24"/>
          <w:szCs w:val="24"/>
          <w:lang w:val="en-GB"/>
        </w:rPr>
        <w:t xml:space="preserve">vehicles, their </w:t>
      </w:r>
      <w:r w:rsidR="000840D0" w:rsidRPr="00660BA0">
        <w:rPr>
          <w:strike/>
          <w:sz w:val="24"/>
          <w:szCs w:val="24"/>
          <w:lang w:val="en-GB"/>
        </w:rPr>
        <w:t xml:space="preserve">equipment and systems including </w:t>
      </w:r>
      <w:r w:rsidR="00B85A3C" w:rsidRPr="00660BA0">
        <w:rPr>
          <w:strike/>
          <w:sz w:val="24"/>
          <w:szCs w:val="24"/>
          <w:lang w:val="en-GB"/>
        </w:rPr>
        <w:t xml:space="preserve">automated/autonomous driving systems </w:t>
      </w:r>
      <w:r w:rsidR="000840D0" w:rsidRPr="00660BA0">
        <w:rPr>
          <w:strike/>
          <w:sz w:val="24"/>
          <w:szCs w:val="24"/>
          <w:lang w:val="en-GB"/>
        </w:rPr>
        <w:t xml:space="preserve">in all the </w:t>
      </w:r>
      <w:r w:rsidR="000840D0" w:rsidRPr="00660BA0">
        <w:rPr>
          <w:strike/>
          <w:sz w:val="24"/>
          <w:szCs w:val="24"/>
          <w:lang w:val="en-GB"/>
        </w:rPr>
        <w:lastRenderedPageBreak/>
        <w:t>relevant driving conditions outside of type approval testing boundaries</w:t>
      </w:r>
      <w:r w:rsidR="004C3962" w:rsidRPr="00660BA0">
        <w:rPr>
          <w:strike/>
          <w:sz w:val="24"/>
          <w:szCs w:val="24"/>
          <w:lang w:val="en-GB"/>
        </w:rPr>
        <w:t xml:space="preserve">, including recommendations for </w:t>
      </w:r>
      <w:r w:rsidR="004C3962" w:rsidRPr="00660BA0">
        <w:rPr>
          <w:rFonts w:eastAsia="Times New Roman"/>
          <w:strike/>
          <w:color w:val="000000"/>
          <w:sz w:val="24"/>
          <w:szCs w:val="24"/>
          <w:lang w:val="en-GB"/>
        </w:rPr>
        <w:t>methods of assessment</w:t>
      </w:r>
    </w:p>
    <w:p w:rsidR="00E90A9D" w:rsidRPr="00660BA0" w:rsidRDefault="00E90A9D" w:rsidP="00133308">
      <w:pPr>
        <w:pStyle w:val="SingleTxtG"/>
        <w:spacing w:after="0" w:line="240" w:lineRule="auto"/>
        <w:ind w:left="420" w:right="0"/>
        <w:rPr>
          <w:strike/>
          <w:sz w:val="24"/>
          <w:szCs w:val="24"/>
          <w:lang w:val="en-GB"/>
        </w:rPr>
      </w:pPr>
    </w:p>
    <w:p w:rsidR="0064486E" w:rsidRPr="00660BA0" w:rsidRDefault="0064486E" w:rsidP="00660BA0">
      <w:pPr>
        <w:pStyle w:val="SingleTxtG"/>
        <w:spacing w:after="0" w:line="240" w:lineRule="auto"/>
        <w:ind w:left="420" w:right="0"/>
        <w:rPr>
          <w:sz w:val="24"/>
          <w:szCs w:val="24"/>
          <w:lang w:val="en-GB"/>
        </w:rPr>
      </w:pPr>
      <w:r w:rsidRPr="00660BA0">
        <w:rPr>
          <w:strike/>
          <w:sz w:val="24"/>
          <w:szCs w:val="24"/>
          <w:lang w:val="en-GB"/>
        </w:rPr>
        <w:t xml:space="preserve">There </w:t>
      </w:r>
      <w:r w:rsidR="009C204C" w:rsidRPr="00660BA0">
        <w:rPr>
          <w:strike/>
          <w:sz w:val="24"/>
          <w:szCs w:val="24"/>
          <w:lang w:val="en-GB"/>
        </w:rPr>
        <w:t>is</w:t>
      </w:r>
      <w:r w:rsidRPr="00660BA0">
        <w:rPr>
          <w:strike/>
          <w:sz w:val="24"/>
          <w:szCs w:val="24"/>
          <w:lang w:val="en-GB"/>
        </w:rPr>
        <w:t xml:space="preserve"> inherent risk that some systems, espec</w:t>
      </w:r>
      <w:r w:rsidR="009C204C" w:rsidRPr="00660BA0">
        <w:rPr>
          <w:strike/>
          <w:sz w:val="24"/>
          <w:szCs w:val="24"/>
          <w:lang w:val="en-GB"/>
        </w:rPr>
        <w:t>ially those relying on software, may</w:t>
      </w:r>
      <w:r w:rsidRPr="00660BA0">
        <w:rPr>
          <w:strike/>
          <w:sz w:val="24"/>
          <w:szCs w:val="24"/>
          <w:lang w:val="en-GB"/>
        </w:rPr>
        <w:t xml:space="preserve"> be designed to work only in the limited conditions corresponding to those tested rather than in all the relevant driving conditions. </w:t>
      </w:r>
      <w:r w:rsidR="009C204C" w:rsidRPr="00660BA0">
        <w:rPr>
          <w:strike/>
          <w:sz w:val="24"/>
          <w:szCs w:val="24"/>
          <w:lang w:val="en-GB"/>
        </w:rPr>
        <w:t xml:space="preserve">The </w:t>
      </w:r>
      <w:r w:rsidRPr="00660BA0">
        <w:rPr>
          <w:strike/>
          <w:sz w:val="24"/>
          <w:szCs w:val="24"/>
          <w:lang w:val="en-GB"/>
        </w:rPr>
        <w:t xml:space="preserve">IWG </w:t>
      </w:r>
      <w:r w:rsidR="009C204C" w:rsidRPr="00660BA0">
        <w:rPr>
          <w:strike/>
          <w:sz w:val="24"/>
          <w:szCs w:val="24"/>
          <w:lang w:val="en-GB"/>
        </w:rPr>
        <w:t>should</w:t>
      </w:r>
      <w:r w:rsidRPr="00660BA0">
        <w:rPr>
          <w:strike/>
          <w:sz w:val="24"/>
          <w:szCs w:val="24"/>
          <w:lang w:val="en-GB"/>
        </w:rPr>
        <w:t xml:space="preserve"> develop </w:t>
      </w:r>
      <w:r w:rsidR="00A03924" w:rsidRPr="00660BA0">
        <w:rPr>
          <w:strike/>
          <w:sz w:val="24"/>
          <w:szCs w:val="24"/>
          <w:lang w:val="en-GB"/>
        </w:rPr>
        <w:t xml:space="preserve">proposals </w:t>
      </w:r>
      <w:r w:rsidRPr="00660BA0">
        <w:rPr>
          <w:strike/>
          <w:sz w:val="24"/>
          <w:szCs w:val="24"/>
          <w:lang w:val="en-GB"/>
        </w:rPr>
        <w:t>for establishment of requirements for the performance of equipment and systems</w:t>
      </w:r>
      <w:r w:rsidR="009C204C" w:rsidRPr="00660BA0">
        <w:rPr>
          <w:strike/>
          <w:sz w:val="24"/>
          <w:szCs w:val="24"/>
          <w:lang w:val="en-GB"/>
        </w:rPr>
        <w:t>,</w:t>
      </w:r>
      <w:r w:rsidRPr="00660BA0">
        <w:rPr>
          <w:strike/>
          <w:sz w:val="24"/>
          <w:szCs w:val="24"/>
          <w:lang w:val="en-GB"/>
        </w:rPr>
        <w:t xml:space="preserve"> including </w:t>
      </w:r>
      <w:r w:rsidR="00DF686C" w:rsidRPr="00660BA0">
        <w:rPr>
          <w:strike/>
          <w:sz w:val="24"/>
          <w:szCs w:val="24"/>
          <w:lang w:val="en-GB"/>
        </w:rPr>
        <w:t>automated/autonomous driving systems</w:t>
      </w:r>
      <w:r w:rsidR="009C204C" w:rsidRPr="00660BA0">
        <w:rPr>
          <w:strike/>
          <w:sz w:val="24"/>
          <w:szCs w:val="24"/>
          <w:lang w:val="en-GB"/>
        </w:rPr>
        <w:t>,</w:t>
      </w:r>
      <w:r w:rsidRPr="00660BA0">
        <w:rPr>
          <w:strike/>
          <w:sz w:val="24"/>
          <w:szCs w:val="24"/>
          <w:lang w:val="en-GB"/>
        </w:rPr>
        <w:t xml:space="preserve"> in all the relevant driving conditions other than those tested, as well as methods for their </w:t>
      </w:r>
      <w:r w:rsidR="00DF686C" w:rsidRPr="00660BA0">
        <w:rPr>
          <w:strike/>
          <w:sz w:val="24"/>
          <w:szCs w:val="24"/>
          <w:lang w:val="en-GB"/>
        </w:rPr>
        <w:t>assessment</w:t>
      </w:r>
      <w:r w:rsidRPr="00660BA0">
        <w:rPr>
          <w:strike/>
          <w:sz w:val="24"/>
          <w:szCs w:val="24"/>
          <w:lang w:val="en-GB"/>
        </w:rPr>
        <w:t>.</w:t>
      </w:r>
    </w:p>
    <w:p w:rsidR="0064486E" w:rsidRPr="00660BA0" w:rsidRDefault="0064486E" w:rsidP="00660BA0">
      <w:pPr>
        <w:spacing w:line="240" w:lineRule="auto"/>
        <w:ind w:left="426"/>
        <w:jc w:val="both"/>
        <w:rPr>
          <w:rFonts w:eastAsia="Times New Roman"/>
          <w:sz w:val="24"/>
          <w:szCs w:val="24"/>
          <w:lang w:val="en-GB"/>
        </w:rPr>
      </w:pPr>
    </w:p>
    <w:p w:rsidR="00D86451" w:rsidRDefault="00660BA0" w:rsidP="00660BA0">
      <w:pPr>
        <w:pStyle w:val="SingleTxtG"/>
        <w:ind w:left="426"/>
        <w:rPr>
          <w:rFonts w:eastAsia="Times New Roman"/>
          <w:color w:val="00B050"/>
          <w:sz w:val="24"/>
          <w:szCs w:val="24"/>
          <w:lang w:val="en-GB"/>
        </w:rPr>
      </w:pPr>
      <w:r w:rsidRPr="00D86451">
        <w:rPr>
          <w:rFonts w:eastAsia="Times New Roman"/>
          <w:color w:val="00B050"/>
          <w:sz w:val="24"/>
          <w:szCs w:val="24"/>
          <w:u w:val="single"/>
          <w:lang w:val="en-GB"/>
        </w:rPr>
        <w:t>OICA comment</w:t>
      </w:r>
      <w:r w:rsidRPr="00660BA0">
        <w:rPr>
          <w:rFonts w:eastAsia="Times New Roman"/>
          <w:color w:val="00B050"/>
          <w:sz w:val="24"/>
          <w:szCs w:val="24"/>
          <w:lang w:val="en-GB"/>
        </w:rPr>
        <w:t>:</w:t>
      </w:r>
    </w:p>
    <w:p w:rsidR="00660BA0" w:rsidRDefault="00D86451" w:rsidP="00660BA0">
      <w:pPr>
        <w:pStyle w:val="SingleTxtG"/>
        <w:ind w:left="426"/>
        <w:rPr>
          <w:rFonts w:eastAsia="Times New Roman"/>
          <w:color w:val="00B050"/>
          <w:sz w:val="24"/>
          <w:szCs w:val="24"/>
          <w:lang w:val="en-GB"/>
        </w:rPr>
      </w:pPr>
      <w:r>
        <w:rPr>
          <w:rFonts w:eastAsia="Times New Roman"/>
          <w:color w:val="00B050"/>
          <w:sz w:val="24"/>
          <w:szCs w:val="24"/>
          <w:lang w:val="en-GB"/>
        </w:rPr>
        <w:t>T</w:t>
      </w:r>
      <w:r w:rsidR="00660BA0" w:rsidRPr="00660BA0">
        <w:rPr>
          <w:rFonts w:eastAsia="Times New Roman"/>
          <w:color w:val="00B050"/>
          <w:sz w:val="24"/>
          <w:szCs w:val="24"/>
          <w:lang w:val="en-GB"/>
        </w:rPr>
        <w:t>his is clearly not a task for PTI IWG. These issues must be dealt in the type approval regulations, with proper requirements and test methods to ensure the approved vehicle is performing according to the required performance over the complete range. This issue is also clearly an item for the new group about to start under the umbrella of ITS/AD on certification of AVs (in charge of defining new methods to type approve Automated Vehicles, with concepts like “real world driving”, “use of simulations”, “audit approach” etc.). This is obviously a task too wide for the PTI group.</w:t>
      </w:r>
    </w:p>
    <w:p w:rsidR="0092095B" w:rsidRPr="00660BA0" w:rsidRDefault="0092095B" w:rsidP="00660BA0">
      <w:pPr>
        <w:pStyle w:val="SingleTxtG"/>
        <w:ind w:left="426"/>
        <w:rPr>
          <w:rFonts w:eastAsia="Times New Roman"/>
          <w:color w:val="00B050"/>
          <w:sz w:val="24"/>
          <w:szCs w:val="24"/>
          <w:lang w:val="en-GB"/>
        </w:rPr>
      </w:pPr>
      <w:r>
        <w:rPr>
          <w:rFonts w:eastAsia="Times New Roman"/>
          <w:color w:val="00B050"/>
          <w:sz w:val="24"/>
          <w:szCs w:val="24"/>
          <w:lang w:val="en-GB"/>
        </w:rPr>
        <w:t>OICA consequently strongly suggests deleting this point.</w:t>
      </w:r>
    </w:p>
    <w:p w:rsidR="00E90A9D" w:rsidRPr="00660BA0" w:rsidRDefault="00660BA0" w:rsidP="00DF686C">
      <w:pPr>
        <w:pStyle w:val="SingleTxtG"/>
        <w:numPr>
          <w:ilvl w:val="0"/>
          <w:numId w:val="28"/>
        </w:numPr>
        <w:spacing w:after="0" w:line="240" w:lineRule="auto"/>
        <w:ind w:right="0"/>
        <w:rPr>
          <w:sz w:val="24"/>
          <w:szCs w:val="24"/>
          <w:lang w:val="en-GB"/>
        </w:rPr>
      </w:pPr>
      <w:r w:rsidRPr="00660BA0">
        <w:rPr>
          <w:sz w:val="24"/>
          <w:szCs w:val="24"/>
          <w:lang w:val="en-GB"/>
        </w:rPr>
        <w:t>Consistency</w:t>
      </w:r>
      <w:r w:rsidR="00234FBD" w:rsidRPr="00660BA0">
        <w:rPr>
          <w:sz w:val="24"/>
          <w:szCs w:val="24"/>
          <w:lang w:val="en-GB"/>
        </w:rPr>
        <w:t xml:space="preserve"> between the provisions of the 1968 Vienna Convention and the technical provisions for vehicles </w:t>
      </w:r>
      <w:r w:rsidR="00704B7C" w:rsidRPr="00660BA0">
        <w:rPr>
          <w:sz w:val="24"/>
          <w:szCs w:val="24"/>
          <w:lang w:val="en-GB"/>
        </w:rPr>
        <w:t xml:space="preserve">against the </w:t>
      </w:r>
      <w:r w:rsidR="00234FBD" w:rsidRPr="00660BA0">
        <w:rPr>
          <w:sz w:val="24"/>
          <w:szCs w:val="24"/>
          <w:lang w:val="en-GB"/>
        </w:rPr>
        <w:t>rules in the framewo</w:t>
      </w:r>
      <w:r w:rsidR="00B87721" w:rsidRPr="00660BA0">
        <w:rPr>
          <w:sz w:val="24"/>
          <w:szCs w:val="24"/>
          <w:lang w:val="en-GB"/>
        </w:rPr>
        <w:t>rk of the 1997 Vienna Agreement</w:t>
      </w:r>
    </w:p>
    <w:p w:rsidR="00DE213F" w:rsidRDefault="00DE213F" w:rsidP="00660BA0">
      <w:pPr>
        <w:spacing w:line="240" w:lineRule="auto"/>
        <w:ind w:left="426"/>
        <w:jc w:val="both"/>
        <w:rPr>
          <w:rFonts w:eastAsia="Times New Roman"/>
          <w:sz w:val="24"/>
          <w:szCs w:val="24"/>
          <w:lang w:val="en-GB"/>
        </w:rPr>
      </w:pPr>
    </w:p>
    <w:p w:rsidR="001150F2" w:rsidRPr="00660BA0" w:rsidRDefault="001150F2" w:rsidP="00660BA0">
      <w:pPr>
        <w:spacing w:line="240" w:lineRule="auto"/>
        <w:ind w:left="426"/>
        <w:jc w:val="both"/>
        <w:rPr>
          <w:rFonts w:eastAsia="Times New Roman"/>
          <w:sz w:val="24"/>
          <w:szCs w:val="24"/>
          <w:lang w:val="en-GB"/>
        </w:rPr>
      </w:pPr>
      <w:r w:rsidRPr="00660BA0">
        <w:rPr>
          <w:rFonts w:eastAsia="Times New Roman"/>
          <w:sz w:val="24"/>
          <w:szCs w:val="24"/>
          <w:lang w:val="en-GB"/>
        </w:rPr>
        <w:t xml:space="preserve">Requirements for periodical technical inspection are prescribed by UN </w:t>
      </w:r>
      <w:r w:rsidR="00B0740B" w:rsidRPr="00660BA0">
        <w:rPr>
          <w:rFonts w:eastAsia="Times New Roman"/>
          <w:sz w:val="24"/>
          <w:szCs w:val="24"/>
          <w:lang w:val="en-GB"/>
        </w:rPr>
        <w:t>legal acts</w:t>
      </w:r>
      <w:r w:rsidRPr="00660BA0">
        <w:rPr>
          <w:rFonts w:eastAsia="Times New Roman"/>
          <w:sz w:val="24"/>
          <w:szCs w:val="24"/>
          <w:lang w:val="en-GB"/>
        </w:rPr>
        <w:t xml:space="preserve">, including the 1968 Vienna </w:t>
      </w:r>
      <w:r w:rsidR="00945150" w:rsidRPr="00660BA0">
        <w:rPr>
          <w:rFonts w:eastAsia="Times New Roman"/>
          <w:sz w:val="24"/>
          <w:szCs w:val="24"/>
          <w:lang w:val="en-GB"/>
        </w:rPr>
        <w:t xml:space="preserve">Convention </w:t>
      </w:r>
      <w:r w:rsidRPr="00660BA0">
        <w:rPr>
          <w:rFonts w:eastAsia="Times New Roman"/>
          <w:sz w:val="24"/>
          <w:szCs w:val="24"/>
          <w:lang w:val="en-GB"/>
        </w:rPr>
        <w:t xml:space="preserve">on road traffic, the 1997 Vienna </w:t>
      </w:r>
      <w:r w:rsidR="00945150" w:rsidRPr="00660BA0">
        <w:rPr>
          <w:rFonts w:eastAsia="Times New Roman"/>
          <w:sz w:val="24"/>
          <w:szCs w:val="24"/>
          <w:lang w:val="en-GB"/>
        </w:rPr>
        <w:t>Agreement</w:t>
      </w:r>
      <w:r w:rsidR="00B0740B" w:rsidRPr="00660BA0">
        <w:rPr>
          <w:rFonts w:eastAsia="Times New Roman"/>
          <w:sz w:val="24"/>
          <w:szCs w:val="24"/>
          <w:lang w:val="en-GB"/>
        </w:rPr>
        <w:t xml:space="preserve"> and </w:t>
      </w:r>
      <w:r w:rsidRPr="00660BA0">
        <w:rPr>
          <w:rFonts w:eastAsia="Times New Roman"/>
          <w:sz w:val="24"/>
          <w:szCs w:val="24"/>
          <w:lang w:val="en-GB"/>
        </w:rPr>
        <w:t>the UN Consolidated Resolution R.E.1.</w:t>
      </w:r>
      <w:r w:rsidR="00F90A0B" w:rsidRPr="00660BA0">
        <w:rPr>
          <w:rFonts w:eastAsia="Times New Roman"/>
          <w:sz w:val="24"/>
          <w:szCs w:val="24"/>
          <w:lang w:val="en-GB"/>
        </w:rPr>
        <w:t xml:space="preserve"> Harmonization of these legal acts allows to improve safety and sustainability of road transport and exclude legislative obstacles for technological developments. </w:t>
      </w:r>
    </w:p>
    <w:p w:rsidR="00234FBD" w:rsidRPr="00660BA0" w:rsidRDefault="00234FBD" w:rsidP="00660BA0">
      <w:pPr>
        <w:spacing w:line="240" w:lineRule="auto"/>
        <w:ind w:left="426"/>
        <w:jc w:val="both"/>
        <w:rPr>
          <w:rFonts w:eastAsia="Times New Roman"/>
          <w:sz w:val="24"/>
          <w:szCs w:val="24"/>
          <w:lang w:val="en-GB"/>
        </w:rPr>
      </w:pPr>
    </w:p>
    <w:p w:rsidR="00D86451" w:rsidRDefault="00660BA0" w:rsidP="00660BA0">
      <w:pPr>
        <w:pStyle w:val="SingleTxtG"/>
        <w:ind w:left="426"/>
        <w:rPr>
          <w:rFonts w:eastAsia="Times New Roman"/>
          <w:color w:val="00B050"/>
          <w:sz w:val="24"/>
          <w:szCs w:val="24"/>
          <w:lang w:val="en-GB"/>
        </w:rPr>
      </w:pPr>
      <w:r w:rsidRPr="00D86451">
        <w:rPr>
          <w:rFonts w:eastAsia="Times New Roman"/>
          <w:color w:val="00B050"/>
          <w:sz w:val="24"/>
          <w:szCs w:val="24"/>
          <w:u w:val="single"/>
          <w:lang w:val="en-GB"/>
        </w:rPr>
        <w:t>OICA comment</w:t>
      </w:r>
      <w:r w:rsidRPr="00660BA0">
        <w:rPr>
          <w:rFonts w:eastAsia="Times New Roman"/>
          <w:color w:val="00B050"/>
          <w:sz w:val="24"/>
          <w:szCs w:val="24"/>
          <w:lang w:val="en-GB"/>
        </w:rPr>
        <w:t>:</w:t>
      </w:r>
    </w:p>
    <w:p w:rsidR="00660BA0" w:rsidRPr="00660BA0" w:rsidRDefault="00D86451" w:rsidP="00660BA0">
      <w:pPr>
        <w:pStyle w:val="SingleTxtG"/>
        <w:ind w:left="426"/>
        <w:rPr>
          <w:rFonts w:eastAsia="Times New Roman"/>
          <w:color w:val="00B050"/>
          <w:sz w:val="24"/>
          <w:szCs w:val="24"/>
          <w:lang w:val="en-GB"/>
        </w:rPr>
      </w:pPr>
      <w:r>
        <w:rPr>
          <w:rFonts w:eastAsia="Times New Roman"/>
          <w:color w:val="00B050"/>
          <w:sz w:val="24"/>
          <w:szCs w:val="24"/>
          <w:lang w:val="en-GB"/>
        </w:rPr>
        <w:t>T</w:t>
      </w:r>
      <w:r w:rsidR="00660BA0" w:rsidRPr="00660BA0">
        <w:rPr>
          <w:rFonts w:eastAsia="Times New Roman"/>
          <w:color w:val="00B050"/>
          <w:sz w:val="24"/>
          <w:szCs w:val="24"/>
          <w:lang w:val="en-GB"/>
        </w:rPr>
        <w:t>he target of this task should be clarified. Indeed, neither the 1968 VC nor 1997 rules define “technical provisions”, which is the task of type approval regulations.  At most, the task of the IWG in this respect should be harmonise, where necessary and possible</w:t>
      </w:r>
      <w:r w:rsidR="00660BA0">
        <w:rPr>
          <w:rFonts w:eastAsia="Times New Roman"/>
          <w:color w:val="00B050"/>
          <w:sz w:val="24"/>
          <w:szCs w:val="24"/>
          <w:lang w:val="en-GB"/>
        </w:rPr>
        <w:t>, the rules for per</w:t>
      </w:r>
      <w:r w:rsidR="00660BA0" w:rsidRPr="00660BA0">
        <w:rPr>
          <w:rFonts w:eastAsia="Times New Roman"/>
          <w:color w:val="00B050"/>
          <w:sz w:val="24"/>
          <w:szCs w:val="24"/>
          <w:lang w:val="en-GB"/>
        </w:rPr>
        <w:t>io</w:t>
      </w:r>
      <w:r w:rsidR="00660BA0">
        <w:rPr>
          <w:rFonts w:eastAsia="Times New Roman"/>
          <w:color w:val="00B050"/>
          <w:sz w:val="24"/>
          <w:szCs w:val="24"/>
          <w:lang w:val="en-GB"/>
        </w:rPr>
        <w:t>di</w:t>
      </w:r>
      <w:r w:rsidR="00660BA0" w:rsidRPr="00660BA0">
        <w:rPr>
          <w:rFonts w:eastAsia="Times New Roman"/>
          <w:color w:val="00B050"/>
          <w:sz w:val="24"/>
          <w:szCs w:val="24"/>
          <w:lang w:val="en-GB"/>
        </w:rPr>
        <w:t>cal technical inspections</w:t>
      </w:r>
      <w:r w:rsidR="00660BA0">
        <w:rPr>
          <w:rFonts w:eastAsia="Times New Roman"/>
          <w:color w:val="00B050"/>
          <w:sz w:val="24"/>
          <w:szCs w:val="24"/>
          <w:lang w:val="en-GB"/>
        </w:rPr>
        <w:t xml:space="preserve"> among the various Agreements, Conventions and Resolutions.</w:t>
      </w:r>
    </w:p>
    <w:p w:rsidR="00660BA0" w:rsidRPr="00660BA0" w:rsidRDefault="00660BA0" w:rsidP="00660BA0">
      <w:pPr>
        <w:spacing w:line="240" w:lineRule="auto"/>
        <w:ind w:left="426"/>
        <w:jc w:val="both"/>
        <w:rPr>
          <w:rFonts w:eastAsia="Times New Roman"/>
          <w:sz w:val="24"/>
          <w:szCs w:val="24"/>
          <w:lang w:val="en-GB"/>
        </w:rPr>
      </w:pPr>
    </w:p>
    <w:p w:rsidR="00E90A9D" w:rsidRPr="00660BA0" w:rsidRDefault="00564242" w:rsidP="00DF686C">
      <w:pPr>
        <w:pStyle w:val="SingleTxtG"/>
        <w:numPr>
          <w:ilvl w:val="0"/>
          <w:numId w:val="28"/>
        </w:numPr>
        <w:spacing w:after="0" w:line="240" w:lineRule="auto"/>
        <w:ind w:right="0"/>
        <w:rPr>
          <w:sz w:val="24"/>
          <w:szCs w:val="24"/>
          <w:lang w:val="en-GB"/>
        </w:rPr>
      </w:pPr>
      <w:r w:rsidRPr="00660BA0">
        <w:rPr>
          <w:sz w:val="24"/>
          <w:szCs w:val="24"/>
          <w:lang w:val="en-GB"/>
        </w:rPr>
        <w:t>S</w:t>
      </w:r>
      <w:r w:rsidR="00234FBD" w:rsidRPr="00660BA0">
        <w:rPr>
          <w:sz w:val="24"/>
          <w:szCs w:val="24"/>
          <w:lang w:val="en-GB"/>
        </w:rPr>
        <w:t>olution</w:t>
      </w:r>
      <w:r w:rsidR="00945150" w:rsidRPr="00660BA0">
        <w:rPr>
          <w:sz w:val="24"/>
          <w:szCs w:val="24"/>
          <w:lang w:val="en-GB"/>
        </w:rPr>
        <w:t>s</w:t>
      </w:r>
      <w:r w:rsidR="00234FBD" w:rsidRPr="00660BA0">
        <w:rPr>
          <w:sz w:val="24"/>
          <w:szCs w:val="24"/>
          <w:lang w:val="en-GB"/>
        </w:rPr>
        <w:t xml:space="preserve"> in </w:t>
      </w:r>
      <w:r w:rsidR="00945150" w:rsidRPr="00660BA0">
        <w:rPr>
          <w:sz w:val="24"/>
          <w:szCs w:val="24"/>
          <w:lang w:val="en-GB"/>
        </w:rPr>
        <w:t xml:space="preserve">the </w:t>
      </w:r>
      <w:r w:rsidR="00234FBD" w:rsidRPr="00660BA0">
        <w:rPr>
          <w:sz w:val="24"/>
          <w:szCs w:val="24"/>
          <w:lang w:val="en-GB"/>
        </w:rPr>
        <w:t xml:space="preserve">PTI field to support the </w:t>
      </w:r>
      <w:r w:rsidR="003738F3" w:rsidRPr="00660BA0">
        <w:rPr>
          <w:sz w:val="24"/>
          <w:szCs w:val="24"/>
          <w:lang w:val="en-GB"/>
        </w:rPr>
        <w:t xml:space="preserve">safe operation </w:t>
      </w:r>
      <w:r w:rsidR="00234FBD" w:rsidRPr="00660BA0">
        <w:rPr>
          <w:sz w:val="24"/>
          <w:szCs w:val="24"/>
          <w:lang w:val="en-GB"/>
        </w:rPr>
        <w:t>of highly automated and autonomous vehicles</w:t>
      </w:r>
    </w:p>
    <w:p w:rsidR="00DE213F" w:rsidRDefault="00DE213F" w:rsidP="00DE213F">
      <w:pPr>
        <w:spacing w:line="240" w:lineRule="auto"/>
        <w:ind w:left="426"/>
        <w:jc w:val="both"/>
        <w:rPr>
          <w:rFonts w:eastAsia="Times New Roman"/>
          <w:sz w:val="24"/>
          <w:szCs w:val="24"/>
          <w:lang w:val="en-GB"/>
        </w:rPr>
      </w:pPr>
    </w:p>
    <w:p w:rsidR="001150F2" w:rsidRPr="00DE213F" w:rsidRDefault="001150F2" w:rsidP="00DE213F">
      <w:pPr>
        <w:spacing w:line="240" w:lineRule="auto"/>
        <w:ind w:left="426"/>
        <w:jc w:val="both"/>
        <w:rPr>
          <w:rFonts w:eastAsia="Times New Roman"/>
          <w:sz w:val="24"/>
          <w:szCs w:val="24"/>
          <w:lang w:val="en-GB"/>
        </w:rPr>
      </w:pPr>
      <w:r w:rsidRPr="00DE213F">
        <w:rPr>
          <w:rFonts w:eastAsia="Times New Roman"/>
          <w:sz w:val="24"/>
          <w:szCs w:val="24"/>
          <w:lang w:val="en-GB"/>
        </w:rPr>
        <w:t xml:space="preserve">WP.29 </w:t>
      </w:r>
      <w:r w:rsidR="003738F3" w:rsidRPr="00DE213F">
        <w:rPr>
          <w:rFonts w:eastAsia="Times New Roman"/>
          <w:sz w:val="24"/>
          <w:szCs w:val="24"/>
          <w:lang w:val="en-GB"/>
        </w:rPr>
        <w:t>will develop</w:t>
      </w:r>
      <w:r w:rsidRPr="00DE213F">
        <w:rPr>
          <w:rFonts w:eastAsia="Times New Roman"/>
          <w:sz w:val="24"/>
          <w:szCs w:val="24"/>
          <w:lang w:val="en-GB"/>
        </w:rPr>
        <w:t xml:space="preserve"> an approach for </w:t>
      </w:r>
      <w:r w:rsidR="00B010FA" w:rsidRPr="00DE213F">
        <w:rPr>
          <w:rFonts w:eastAsia="Times New Roman"/>
          <w:sz w:val="24"/>
          <w:szCs w:val="24"/>
          <w:lang w:val="en-GB"/>
        </w:rPr>
        <w:t xml:space="preserve">the </w:t>
      </w:r>
      <w:r w:rsidRPr="00DE213F">
        <w:rPr>
          <w:rFonts w:eastAsia="Times New Roman"/>
          <w:sz w:val="24"/>
          <w:szCs w:val="24"/>
          <w:lang w:val="en-GB"/>
        </w:rPr>
        <w:t xml:space="preserve">approval of automated driving systems (ADS). </w:t>
      </w:r>
      <w:r w:rsidR="00B0740B" w:rsidRPr="00DE213F">
        <w:rPr>
          <w:rFonts w:eastAsia="Times New Roman"/>
          <w:sz w:val="24"/>
          <w:szCs w:val="24"/>
          <w:lang w:val="en-GB"/>
        </w:rPr>
        <w:t>I</w:t>
      </w:r>
      <w:r w:rsidRPr="00DE213F">
        <w:rPr>
          <w:rFonts w:eastAsia="Times New Roman"/>
          <w:sz w:val="24"/>
          <w:szCs w:val="24"/>
          <w:lang w:val="en-GB"/>
        </w:rPr>
        <w:t xml:space="preserve">t is a complex problem covering technical inspections of the systems in use. </w:t>
      </w:r>
      <w:r w:rsidR="00B0740B" w:rsidRPr="00DE213F">
        <w:rPr>
          <w:rFonts w:eastAsia="Times New Roman"/>
          <w:sz w:val="24"/>
          <w:szCs w:val="24"/>
          <w:lang w:val="en-GB"/>
        </w:rPr>
        <w:t>T</w:t>
      </w:r>
      <w:r w:rsidRPr="00DE213F">
        <w:rPr>
          <w:rFonts w:eastAsia="Times New Roman"/>
          <w:sz w:val="24"/>
          <w:szCs w:val="24"/>
          <w:lang w:val="en-GB"/>
        </w:rPr>
        <w:t xml:space="preserve">he </w:t>
      </w:r>
      <w:r w:rsidR="00B010FA" w:rsidRPr="00DE213F">
        <w:rPr>
          <w:rFonts w:eastAsia="Times New Roman"/>
          <w:sz w:val="24"/>
          <w:szCs w:val="24"/>
          <w:lang w:val="en-GB"/>
        </w:rPr>
        <w:t xml:space="preserve">IWG on PTI should </w:t>
      </w:r>
      <w:r w:rsidRPr="00DE213F">
        <w:rPr>
          <w:rFonts w:eastAsia="Times New Roman"/>
          <w:sz w:val="24"/>
          <w:szCs w:val="24"/>
          <w:lang w:val="en-GB"/>
        </w:rPr>
        <w:t xml:space="preserve">follow the </w:t>
      </w:r>
      <w:r w:rsidR="00B010FA" w:rsidRPr="00DE213F">
        <w:rPr>
          <w:rFonts w:eastAsia="Times New Roman"/>
          <w:sz w:val="24"/>
          <w:szCs w:val="24"/>
          <w:lang w:val="en-GB"/>
        </w:rPr>
        <w:t xml:space="preserve">development </w:t>
      </w:r>
      <w:r w:rsidRPr="00DE213F">
        <w:rPr>
          <w:rFonts w:eastAsia="Times New Roman"/>
          <w:sz w:val="24"/>
          <w:szCs w:val="24"/>
          <w:lang w:val="en-GB"/>
        </w:rPr>
        <w:t>on ITS and propose pragmatic and effective solution</w:t>
      </w:r>
      <w:r w:rsidR="00B010FA" w:rsidRPr="00DE213F">
        <w:rPr>
          <w:rFonts w:eastAsia="Times New Roman"/>
          <w:sz w:val="24"/>
          <w:szCs w:val="24"/>
          <w:lang w:val="en-GB"/>
        </w:rPr>
        <w:t>s</w:t>
      </w:r>
      <w:r w:rsidRPr="00DE213F">
        <w:rPr>
          <w:rFonts w:eastAsia="Times New Roman"/>
          <w:sz w:val="24"/>
          <w:szCs w:val="24"/>
          <w:lang w:val="en-GB"/>
        </w:rPr>
        <w:t xml:space="preserve"> in </w:t>
      </w:r>
      <w:r w:rsidR="00B010FA" w:rsidRPr="00DE213F">
        <w:rPr>
          <w:rFonts w:eastAsia="Times New Roman"/>
          <w:sz w:val="24"/>
          <w:szCs w:val="24"/>
          <w:lang w:val="en-GB"/>
        </w:rPr>
        <w:t xml:space="preserve">the </w:t>
      </w:r>
      <w:r w:rsidRPr="00DE213F">
        <w:rPr>
          <w:rFonts w:eastAsia="Times New Roman"/>
          <w:sz w:val="24"/>
          <w:szCs w:val="24"/>
          <w:lang w:val="en-GB"/>
        </w:rPr>
        <w:t xml:space="preserve">PTI field needed to support the </w:t>
      </w:r>
      <w:r w:rsidR="00B010FA" w:rsidRPr="00DE213F">
        <w:rPr>
          <w:rFonts w:eastAsia="Times New Roman"/>
          <w:sz w:val="24"/>
          <w:szCs w:val="24"/>
          <w:lang w:val="en-GB"/>
        </w:rPr>
        <w:t xml:space="preserve">safe operation </w:t>
      </w:r>
      <w:r w:rsidRPr="00DE213F">
        <w:rPr>
          <w:rFonts w:eastAsia="Times New Roman"/>
          <w:sz w:val="24"/>
          <w:szCs w:val="24"/>
          <w:lang w:val="en-GB"/>
        </w:rPr>
        <w:t>of highly automated and autonomous vehicles. The solution should be achieved through a pragmatic way that on one hand leaves controlled flexibility for industry and on the other hand defines reasonable requirements/principles to ensure a safe operation of ADS.</w:t>
      </w:r>
    </w:p>
    <w:p w:rsidR="00E90A9D" w:rsidRDefault="00E90A9D" w:rsidP="00E90A9D">
      <w:pPr>
        <w:pStyle w:val="SingleTxtG"/>
        <w:spacing w:after="0" w:line="240" w:lineRule="auto"/>
        <w:ind w:left="420" w:right="0"/>
        <w:rPr>
          <w:sz w:val="24"/>
          <w:szCs w:val="24"/>
          <w:lang w:val="en-GB"/>
        </w:rPr>
      </w:pPr>
    </w:p>
    <w:p w:rsidR="00D86451" w:rsidRDefault="00D86451" w:rsidP="00D86451">
      <w:pPr>
        <w:pStyle w:val="SingleTxtG"/>
        <w:ind w:left="426"/>
        <w:rPr>
          <w:rFonts w:eastAsia="Times New Roman"/>
          <w:color w:val="00B050"/>
          <w:sz w:val="24"/>
          <w:szCs w:val="24"/>
          <w:lang w:val="en-GB"/>
        </w:rPr>
      </w:pPr>
      <w:r w:rsidRPr="00D86451">
        <w:rPr>
          <w:rFonts w:eastAsia="Times New Roman"/>
          <w:color w:val="00B050"/>
          <w:sz w:val="24"/>
          <w:szCs w:val="24"/>
          <w:u w:val="single"/>
          <w:lang w:val="en-GB"/>
        </w:rPr>
        <w:t>OICA comment</w:t>
      </w:r>
      <w:r w:rsidRPr="00660BA0">
        <w:rPr>
          <w:rFonts w:eastAsia="Times New Roman"/>
          <w:color w:val="00B050"/>
          <w:sz w:val="24"/>
          <w:szCs w:val="24"/>
          <w:lang w:val="en-GB"/>
        </w:rPr>
        <w:t>:</w:t>
      </w:r>
    </w:p>
    <w:p w:rsidR="00D86451" w:rsidRPr="00660BA0" w:rsidRDefault="00D86451" w:rsidP="00D86451">
      <w:pPr>
        <w:pStyle w:val="SingleTxtG"/>
        <w:ind w:left="426"/>
        <w:rPr>
          <w:rFonts w:eastAsia="Times New Roman"/>
          <w:color w:val="00B050"/>
          <w:sz w:val="24"/>
          <w:szCs w:val="24"/>
          <w:lang w:val="en-GB"/>
        </w:rPr>
      </w:pPr>
      <w:r>
        <w:rPr>
          <w:rFonts w:eastAsia="Times New Roman"/>
          <w:color w:val="00B050"/>
          <w:sz w:val="24"/>
          <w:szCs w:val="24"/>
          <w:lang w:val="en-GB"/>
        </w:rPr>
        <w:t>Here again, t</w:t>
      </w:r>
      <w:r w:rsidRPr="00660BA0">
        <w:rPr>
          <w:rFonts w:eastAsia="Times New Roman"/>
          <w:color w:val="00B050"/>
          <w:sz w:val="24"/>
          <w:szCs w:val="24"/>
          <w:lang w:val="en-GB"/>
        </w:rPr>
        <w:t xml:space="preserve">he target of this task should be clarified. </w:t>
      </w:r>
      <w:r>
        <w:rPr>
          <w:rFonts w:eastAsia="Times New Roman"/>
          <w:color w:val="00B050"/>
          <w:sz w:val="24"/>
          <w:szCs w:val="24"/>
          <w:lang w:val="en-GB"/>
        </w:rPr>
        <w:t xml:space="preserve">Generally speaking, the task of WP.29 in this case is indeed to develop an approach for the approval of automated driving systems, on the other hand, </w:t>
      </w:r>
      <w:r w:rsidR="00325E00">
        <w:rPr>
          <w:rFonts w:eastAsia="Times New Roman"/>
          <w:color w:val="00B050"/>
          <w:sz w:val="24"/>
          <w:szCs w:val="24"/>
          <w:lang w:val="en-GB"/>
        </w:rPr>
        <w:t xml:space="preserve">the PTI IWG's </w:t>
      </w:r>
      <w:r>
        <w:rPr>
          <w:rFonts w:eastAsia="Times New Roman"/>
          <w:color w:val="00B050"/>
          <w:sz w:val="24"/>
          <w:szCs w:val="24"/>
          <w:lang w:val="en-GB"/>
        </w:rPr>
        <w:t>competence lies with test methods for vehicles in use, tools, training of inspectors, etc. as already explained in the introductory comment</w:t>
      </w:r>
      <w:r>
        <w:rPr>
          <w:rFonts w:eastAsia="Times New Roman"/>
          <w:color w:val="00B050"/>
          <w:sz w:val="24"/>
          <w:szCs w:val="24"/>
          <w:lang w:val="en-GB"/>
        </w:rPr>
        <w:t>.</w:t>
      </w:r>
      <w:r>
        <w:rPr>
          <w:rFonts w:eastAsia="Times New Roman"/>
          <w:color w:val="00B050"/>
          <w:sz w:val="24"/>
          <w:szCs w:val="24"/>
          <w:lang w:val="en-GB"/>
        </w:rPr>
        <w:t xml:space="preserve">  OICA believes that the respective roles should not be mixed up</w:t>
      </w:r>
      <w:r w:rsidR="00325E00">
        <w:rPr>
          <w:rFonts w:eastAsia="Times New Roman"/>
          <w:color w:val="00B050"/>
          <w:sz w:val="24"/>
          <w:szCs w:val="24"/>
          <w:lang w:val="en-GB"/>
        </w:rPr>
        <w:t>, even though the expertise of the PTI IWG will be useful.</w:t>
      </w:r>
    </w:p>
    <w:p w:rsidR="00D86451" w:rsidRDefault="00D86451" w:rsidP="00E90A9D">
      <w:pPr>
        <w:pStyle w:val="SingleTxtG"/>
        <w:spacing w:after="0" w:line="240" w:lineRule="auto"/>
        <w:ind w:left="420" w:right="0"/>
        <w:rPr>
          <w:sz w:val="24"/>
          <w:szCs w:val="24"/>
          <w:lang w:val="en-GB"/>
        </w:rPr>
      </w:pPr>
    </w:p>
    <w:p w:rsidR="00560EF9" w:rsidRPr="00660BA0" w:rsidRDefault="00560EF9" w:rsidP="00560EF9">
      <w:pPr>
        <w:pStyle w:val="SingleTxtG"/>
        <w:numPr>
          <w:ilvl w:val="0"/>
          <w:numId w:val="28"/>
        </w:numPr>
        <w:spacing w:after="0" w:line="240" w:lineRule="auto"/>
        <w:ind w:right="0"/>
        <w:rPr>
          <w:sz w:val="24"/>
          <w:szCs w:val="24"/>
          <w:lang w:val="en-GB"/>
        </w:rPr>
      </w:pPr>
      <w:r w:rsidRPr="00660BA0">
        <w:rPr>
          <w:sz w:val="24"/>
          <w:szCs w:val="24"/>
          <w:lang w:val="en-GB"/>
        </w:rPr>
        <w:t>Guidance for road-side technical inspections and enforcement</w:t>
      </w:r>
    </w:p>
    <w:p w:rsidR="002C43A4" w:rsidRDefault="002C43A4" w:rsidP="002C43A4">
      <w:pPr>
        <w:pStyle w:val="SingleTxtG"/>
        <w:spacing w:after="0" w:line="240" w:lineRule="auto"/>
        <w:ind w:left="426" w:right="0" w:hanging="6"/>
        <w:rPr>
          <w:rFonts w:ascii="Times-Roman" w:eastAsia="SimSun" w:hAnsi="Times-Roman" w:cs="Times-Roman"/>
          <w:sz w:val="23"/>
          <w:szCs w:val="23"/>
          <w:lang w:val="en-GB" w:eastAsia="ja-JP"/>
        </w:rPr>
      </w:pPr>
    </w:p>
    <w:p w:rsidR="00560EF9" w:rsidRDefault="00560EF9" w:rsidP="002C43A4">
      <w:pPr>
        <w:pStyle w:val="SingleTxtG"/>
        <w:spacing w:after="0" w:line="240" w:lineRule="auto"/>
        <w:ind w:left="426" w:right="0" w:hanging="6"/>
        <w:rPr>
          <w:rFonts w:ascii="Times-Roman" w:eastAsia="SimSun" w:hAnsi="Times-Roman" w:cs="Times-Roman"/>
          <w:sz w:val="23"/>
          <w:szCs w:val="23"/>
          <w:lang w:val="en-GB" w:eastAsia="ja-JP"/>
        </w:rPr>
      </w:pPr>
      <w:r w:rsidRPr="00660BA0">
        <w:rPr>
          <w:rFonts w:ascii="Times-Roman" w:eastAsia="SimSun" w:hAnsi="Times-Roman" w:cs="Times-Roman"/>
          <w:sz w:val="23"/>
          <w:szCs w:val="23"/>
          <w:lang w:val="en-GB" w:eastAsia="ja-JP"/>
        </w:rPr>
        <w:t xml:space="preserve">A range of measures is required that encourage continuous </w:t>
      </w:r>
      <w:r w:rsidRPr="0042291C">
        <w:rPr>
          <w:rFonts w:ascii="Times-Roman" w:eastAsia="SimSun" w:hAnsi="Times-Roman" w:cs="Times-Roman"/>
          <w:strike/>
          <w:sz w:val="23"/>
          <w:szCs w:val="23"/>
          <w:lang w:val="en-GB" w:eastAsia="ja-JP"/>
        </w:rPr>
        <w:t>compliance</w:t>
      </w:r>
      <w:r w:rsidR="0042291C">
        <w:rPr>
          <w:rFonts w:ascii="Times-Roman" w:eastAsia="SimSun" w:hAnsi="Times-Roman" w:cs="Times-Roman"/>
          <w:sz w:val="23"/>
          <w:szCs w:val="23"/>
          <w:lang w:val="en-GB" w:eastAsia="ja-JP"/>
        </w:rPr>
        <w:t xml:space="preserve"> </w:t>
      </w:r>
      <w:r w:rsidR="0042291C">
        <w:rPr>
          <w:rFonts w:ascii="Times-Roman" w:eastAsia="SimSun" w:hAnsi="Times-Roman" w:cs="Times-Roman"/>
          <w:b/>
          <w:sz w:val="23"/>
          <w:szCs w:val="23"/>
          <w:lang w:val="en-GB" w:eastAsia="ja-JP"/>
        </w:rPr>
        <w:t>roadworthiness</w:t>
      </w:r>
      <w:r w:rsidRPr="00660BA0">
        <w:rPr>
          <w:rFonts w:ascii="Times-Roman" w:eastAsia="SimSun" w:hAnsi="Times-Roman" w:cs="Times-Roman"/>
          <w:sz w:val="23"/>
          <w:szCs w:val="23"/>
          <w:lang w:val="en-GB" w:eastAsia="ja-JP"/>
        </w:rPr>
        <w:t xml:space="preserve"> including the use of targeted enforcement, incentives and disincentives and user education and training. Roadside inspection is a </w:t>
      </w:r>
      <w:r w:rsidRPr="00660BA0">
        <w:rPr>
          <w:sz w:val="24"/>
          <w:szCs w:val="24"/>
          <w:lang w:val="en-GB"/>
        </w:rPr>
        <w:t>form of vehicle assessment</w:t>
      </w:r>
      <w:r w:rsidRPr="00660BA0">
        <w:rPr>
          <w:rFonts w:ascii="Times-Roman" w:eastAsia="SimSun" w:hAnsi="Times-Roman" w:cs="Times-Roman"/>
          <w:sz w:val="23"/>
          <w:szCs w:val="23"/>
          <w:lang w:val="en-GB" w:eastAsia="ja-JP"/>
        </w:rPr>
        <w:t xml:space="preserve"> that makes considerable contribution towards achieving continuous </w:t>
      </w:r>
      <w:r w:rsidRPr="0042291C">
        <w:rPr>
          <w:rFonts w:ascii="Times-Roman" w:eastAsia="SimSun" w:hAnsi="Times-Roman" w:cs="Times-Roman"/>
          <w:strike/>
          <w:sz w:val="23"/>
          <w:szCs w:val="23"/>
          <w:lang w:val="en-GB" w:eastAsia="ja-JP"/>
        </w:rPr>
        <w:t>compliance</w:t>
      </w:r>
      <w:r w:rsidR="0042291C" w:rsidRPr="0042291C">
        <w:rPr>
          <w:rFonts w:ascii="Arial" w:eastAsia="SimSun" w:hAnsi="Arial" w:cs="Arial"/>
          <w:b/>
          <w:bCs/>
          <w:color w:val="5A41F3"/>
        </w:rPr>
        <w:t xml:space="preserve"> </w:t>
      </w:r>
      <w:r w:rsidR="0042291C" w:rsidRPr="0042291C">
        <w:rPr>
          <w:rFonts w:ascii="Times-Roman" w:eastAsia="SimSun" w:hAnsi="Times-Roman" w:cs="Times-Roman"/>
          <w:b/>
          <w:sz w:val="23"/>
          <w:szCs w:val="23"/>
          <w:lang w:val="en-GB" w:eastAsia="ja-JP"/>
        </w:rPr>
        <w:t>maintenance</w:t>
      </w:r>
      <w:r w:rsidR="0042291C" w:rsidRPr="0042291C">
        <w:rPr>
          <w:rFonts w:ascii="Times-Roman" w:eastAsia="SimSun" w:hAnsi="Times-Roman" w:cs="Times-Roman"/>
          <w:b/>
          <w:sz w:val="23"/>
          <w:szCs w:val="23"/>
          <w:lang w:val="en-GB" w:eastAsia="ja-JP"/>
        </w:rPr>
        <w:t xml:space="preserve"> and </w:t>
      </w:r>
      <w:r w:rsidR="0042291C" w:rsidRPr="0042291C">
        <w:rPr>
          <w:rFonts w:ascii="Times-Roman" w:eastAsia="SimSun" w:hAnsi="Times-Roman" w:cs="Times-Roman"/>
          <w:b/>
          <w:sz w:val="23"/>
          <w:szCs w:val="23"/>
          <w:lang w:val="en-GB" w:eastAsia="ja-JP"/>
        </w:rPr>
        <w:t>roadworthiness</w:t>
      </w:r>
      <w:r w:rsidRPr="00660BA0">
        <w:rPr>
          <w:rFonts w:ascii="Times-Roman" w:eastAsia="SimSun" w:hAnsi="Times-Roman" w:cs="Times-Roman"/>
          <w:sz w:val="23"/>
          <w:szCs w:val="23"/>
          <w:lang w:val="en-GB" w:eastAsia="ja-JP"/>
        </w:rPr>
        <w:t xml:space="preserve">. </w:t>
      </w:r>
    </w:p>
    <w:p w:rsidR="002C43A4" w:rsidRDefault="002C43A4" w:rsidP="00560EF9">
      <w:pPr>
        <w:pStyle w:val="SingleTxtG"/>
        <w:spacing w:after="0" w:line="240" w:lineRule="auto"/>
        <w:ind w:left="0" w:right="0" w:firstLine="420"/>
        <w:rPr>
          <w:sz w:val="24"/>
          <w:szCs w:val="24"/>
          <w:lang w:val="en-GB"/>
        </w:rPr>
      </w:pPr>
    </w:p>
    <w:p w:rsidR="0042291C" w:rsidRDefault="0042291C" w:rsidP="0042291C">
      <w:pPr>
        <w:pStyle w:val="SingleTxtG"/>
        <w:ind w:left="426"/>
        <w:rPr>
          <w:rFonts w:eastAsia="Times New Roman"/>
          <w:color w:val="00B050"/>
          <w:sz w:val="24"/>
          <w:szCs w:val="24"/>
          <w:lang w:val="en-GB"/>
        </w:rPr>
      </w:pPr>
      <w:bookmarkStart w:id="0" w:name="_GoBack"/>
      <w:bookmarkEnd w:id="0"/>
      <w:r w:rsidRPr="00D86451">
        <w:rPr>
          <w:rFonts w:eastAsia="Times New Roman"/>
          <w:color w:val="00B050"/>
          <w:sz w:val="24"/>
          <w:szCs w:val="24"/>
          <w:u w:val="single"/>
          <w:lang w:val="en-GB"/>
        </w:rPr>
        <w:t>OICA comment</w:t>
      </w:r>
      <w:r w:rsidRPr="00660BA0">
        <w:rPr>
          <w:rFonts w:eastAsia="Times New Roman"/>
          <w:color w:val="00B050"/>
          <w:sz w:val="24"/>
          <w:szCs w:val="24"/>
          <w:lang w:val="en-GB"/>
        </w:rPr>
        <w:t>:</w:t>
      </w:r>
    </w:p>
    <w:p w:rsidR="00325E00" w:rsidRDefault="0042291C" w:rsidP="0042291C">
      <w:pPr>
        <w:pStyle w:val="SingleTxtG"/>
        <w:ind w:left="426"/>
        <w:rPr>
          <w:rFonts w:eastAsia="Times New Roman"/>
          <w:color w:val="00B050"/>
          <w:sz w:val="24"/>
          <w:szCs w:val="24"/>
          <w:lang w:val="en-GB"/>
        </w:rPr>
      </w:pPr>
      <w:r>
        <w:rPr>
          <w:rFonts w:eastAsia="Times New Roman"/>
          <w:color w:val="00B050"/>
          <w:sz w:val="24"/>
          <w:szCs w:val="24"/>
          <w:lang w:val="en-GB"/>
        </w:rPr>
        <w:t xml:space="preserve">Here again, </w:t>
      </w:r>
      <w:r>
        <w:rPr>
          <w:rFonts w:eastAsia="Times New Roman"/>
          <w:color w:val="00B050"/>
          <w:sz w:val="24"/>
          <w:szCs w:val="24"/>
          <w:lang w:val="en-GB"/>
        </w:rPr>
        <w:t xml:space="preserve">issues of compliance </w:t>
      </w:r>
      <w:r w:rsidR="00325E00">
        <w:rPr>
          <w:rFonts w:eastAsia="Times New Roman"/>
          <w:color w:val="00B050"/>
          <w:sz w:val="24"/>
          <w:szCs w:val="24"/>
          <w:lang w:val="en-GB"/>
        </w:rPr>
        <w:t>are to be seen in the framework of regulations on the certification of vehicles and these a</w:t>
      </w:r>
      <w:r>
        <w:rPr>
          <w:rFonts w:eastAsia="Times New Roman"/>
          <w:color w:val="00B050"/>
          <w:sz w:val="24"/>
          <w:szCs w:val="24"/>
          <w:lang w:val="en-GB"/>
        </w:rPr>
        <w:t>re within the remit of WP.29 and its GR expert groups</w:t>
      </w:r>
      <w:r w:rsidR="00325E00">
        <w:rPr>
          <w:rFonts w:eastAsia="Times New Roman"/>
          <w:color w:val="00B050"/>
          <w:sz w:val="24"/>
          <w:szCs w:val="24"/>
          <w:lang w:val="en-GB"/>
        </w:rPr>
        <w:t>.</w:t>
      </w:r>
      <w:r w:rsidR="00325E00">
        <w:rPr>
          <w:rFonts w:eastAsia="Times New Roman"/>
          <w:color w:val="00B050"/>
          <w:sz w:val="24"/>
          <w:szCs w:val="24"/>
          <w:lang w:val="en-GB"/>
        </w:rPr>
        <w:br/>
        <w:t xml:space="preserve">Issues of roadworthiness, </w:t>
      </w:r>
      <w:r w:rsidR="00325E00" w:rsidRPr="00325E00">
        <w:rPr>
          <w:rFonts w:eastAsia="Times New Roman"/>
          <w:color w:val="00B050"/>
          <w:sz w:val="24"/>
          <w:szCs w:val="24"/>
          <w:lang w:val="en-GB"/>
        </w:rPr>
        <w:t>incentives</w:t>
      </w:r>
      <w:r w:rsidR="00325E00">
        <w:rPr>
          <w:rFonts w:eastAsia="Times New Roman"/>
          <w:color w:val="00B050"/>
          <w:sz w:val="24"/>
          <w:szCs w:val="24"/>
          <w:lang w:val="en-GB"/>
        </w:rPr>
        <w:t>/</w:t>
      </w:r>
      <w:r w:rsidR="00325E00" w:rsidRPr="00325E00">
        <w:rPr>
          <w:rFonts w:eastAsia="Times New Roman"/>
          <w:color w:val="00B050"/>
          <w:sz w:val="24"/>
          <w:szCs w:val="24"/>
          <w:lang w:val="en-GB"/>
        </w:rPr>
        <w:t>disincentives</w:t>
      </w:r>
      <w:r w:rsidR="00325E00">
        <w:rPr>
          <w:rFonts w:eastAsia="Times New Roman"/>
          <w:color w:val="00B050"/>
          <w:sz w:val="24"/>
          <w:szCs w:val="24"/>
          <w:lang w:val="en-GB"/>
        </w:rPr>
        <w:t xml:space="preserve">, </w:t>
      </w:r>
      <w:r w:rsidR="00325E00" w:rsidRPr="00325E00">
        <w:rPr>
          <w:rFonts w:eastAsia="Times New Roman"/>
          <w:color w:val="00B050"/>
          <w:sz w:val="24"/>
          <w:szCs w:val="24"/>
          <w:lang w:val="en-GB"/>
        </w:rPr>
        <w:t xml:space="preserve">user education and training </w:t>
      </w:r>
      <w:r w:rsidR="00325E00">
        <w:rPr>
          <w:rFonts w:eastAsia="Times New Roman"/>
          <w:color w:val="00B050"/>
          <w:sz w:val="24"/>
          <w:szCs w:val="24"/>
          <w:lang w:val="en-GB"/>
        </w:rPr>
        <w:t>are a separate issue.</w:t>
      </w:r>
    </w:p>
    <w:p w:rsidR="0042291C" w:rsidRPr="00660BA0" w:rsidRDefault="0042291C" w:rsidP="00560EF9">
      <w:pPr>
        <w:pStyle w:val="SingleTxtG"/>
        <w:spacing w:after="0" w:line="240" w:lineRule="auto"/>
        <w:ind w:left="0" w:right="0" w:firstLine="420"/>
        <w:rPr>
          <w:sz w:val="24"/>
          <w:szCs w:val="24"/>
          <w:lang w:val="en-GB"/>
        </w:rPr>
      </w:pPr>
    </w:p>
    <w:p w:rsidR="00E90A9D" w:rsidRPr="00660BA0" w:rsidRDefault="00DF686C" w:rsidP="00DF686C">
      <w:pPr>
        <w:pStyle w:val="SingleTxtG"/>
        <w:numPr>
          <w:ilvl w:val="0"/>
          <w:numId w:val="28"/>
        </w:numPr>
        <w:spacing w:after="0" w:line="240" w:lineRule="auto"/>
        <w:ind w:right="0"/>
        <w:rPr>
          <w:sz w:val="24"/>
          <w:szCs w:val="24"/>
          <w:lang w:val="en-GB"/>
        </w:rPr>
      </w:pPr>
      <w:r w:rsidRPr="00660BA0">
        <w:rPr>
          <w:sz w:val="24"/>
          <w:szCs w:val="24"/>
          <w:lang w:val="en-GB"/>
        </w:rPr>
        <w:t>G</w:t>
      </w:r>
      <w:r w:rsidR="00234FBD" w:rsidRPr="00660BA0">
        <w:rPr>
          <w:sz w:val="24"/>
          <w:szCs w:val="24"/>
          <w:lang w:val="en-GB"/>
        </w:rPr>
        <w:t>uidance for education and attestation of expert</w:t>
      </w:r>
      <w:r w:rsidR="00B010FA" w:rsidRPr="00660BA0">
        <w:rPr>
          <w:sz w:val="24"/>
          <w:szCs w:val="24"/>
          <w:lang w:val="en-GB"/>
        </w:rPr>
        <w:t>s</w:t>
      </w:r>
      <w:r w:rsidR="00234FBD" w:rsidRPr="00660BA0">
        <w:rPr>
          <w:sz w:val="24"/>
          <w:szCs w:val="24"/>
          <w:lang w:val="en-GB"/>
        </w:rPr>
        <w:t xml:space="preserve"> implementing PTI</w:t>
      </w:r>
      <w:r w:rsidR="00E90A9D" w:rsidRPr="00660BA0">
        <w:rPr>
          <w:sz w:val="24"/>
          <w:szCs w:val="24"/>
          <w:lang w:val="en-GB"/>
        </w:rPr>
        <w:t>, supervision</w:t>
      </w:r>
      <w:r w:rsidR="00234FBD" w:rsidRPr="00660BA0">
        <w:rPr>
          <w:sz w:val="24"/>
          <w:szCs w:val="24"/>
          <w:lang w:val="en-GB"/>
        </w:rPr>
        <w:t xml:space="preserve"> for PTI </w:t>
      </w:r>
      <w:r w:rsidR="00B010FA" w:rsidRPr="00660BA0">
        <w:rPr>
          <w:sz w:val="24"/>
          <w:szCs w:val="24"/>
          <w:lang w:val="en-GB"/>
        </w:rPr>
        <w:t xml:space="preserve">quality and supervision </w:t>
      </w:r>
      <w:r w:rsidR="00B87721" w:rsidRPr="00660BA0">
        <w:rPr>
          <w:sz w:val="24"/>
          <w:szCs w:val="24"/>
          <w:lang w:val="en-GB"/>
        </w:rPr>
        <w:t xml:space="preserve">of testing </w:t>
      </w:r>
      <w:proofErr w:type="spellStart"/>
      <w:r w:rsidR="00B87721" w:rsidRPr="00660BA0">
        <w:rPr>
          <w:sz w:val="24"/>
          <w:szCs w:val="24"/>
          <w:lang w:val="en-GB"/>
        </w:rPr>
        <w:t>centers</w:t>
      </w:r>
      <w:proofErr w:type="spellEnd"/>
    </w:p>
    <w:p w:rsidR="002C43A4" w:rsidRDefault="002C43A4" w:rsidP="00E90A9D">
      <w:pPr>
        <w:pStyle w:val="SingleTxtG"/>
        <w:spacing w:after="0" w:line="240" w:lineRule="auto"/>
        <w:ind w:left="420" w:right="0"/>
        <w:rPr>
          <w:sz w:val="24"/>
          <w:szCs w:val="24"/>
          <w:lang w:val="en-GB"/>
        </w:rPr>
      </w:pPr>
    </w:p>
    <w:p w:rsidR="00234FBD" w:rsidRPr="00660BA0" w:rsidRDefault="00234FBD" w:rsidP="00E90A9D">
      <w:pPr>
        <w:pStyle w:val="SingleTxtG"/>
        <w:spacing w:after="0" w:line="240" w:lineRule="auto"/>
        <w:ind w:left="420" w:right="0"/>
        <w:rPr>
          <w:sz w:val="24"/>
          <w:szCs w:val="24"/>
          <w:lang w:val="en-GB"/>
        </w:rPr>
      </w:pPr>
      <w:r w:rsidRPr="00660BA0">
        <w:rPr>
          <w:sz w:val="24"/>
          <w:szCs w:val="24"/>
          <w:lang w:val="en-GB"/>
        </w:rPr>
        <w:t xml:space="preserve">The item </w:t>
      </w:r>
      <w:r w:rsidR="004C4DC7" w:rsidRPr="00660BA0">
        <w:rPr>
          <w:sz w:val="24"/>
          <w:szCs w:val="24"/>
          <w:lang w:val="en-GB"/>
        </w:rPr>
        <w:t xml:space="preserve">should </w:t>
      </w:r>
      <w:r w:rsidRPr="00660BA0">
        <w:rPr>
          <w:sz w:val="24"/>
          <w:szCs w:val="24"/>
          <w:lang w:val="en-GB"/>
        </w:rPr>
        <w:t>be put into the agenda to be considered when requested.</w:t>
      </w:r>
    </w:p>
    <w:p w:rsidR="00234FBD" w:rsidRPr="00660BA0" w:rsidRDefault="00234FBD" w:rsidP="00E90A9D">
      <w:pPr>
        <w:pStyle w:val="SingleTxtG"/>
        <w:spacing w:after="0" w:line="240" w:lineRule="auto"/>
        <w:ind w:left="420" w:right="0"/>
        <w:rPr>
          <w:sz w:val="24"/>
          <w:szCs w:val="24"/>
          <w:lang w:val="en-GB"/>
        </w:rPr>
      </w:pPr>
    </w:p>
    <w:p w:rsidR="00E90A9D" w:rsidRPr="00660BA0" w:rsidRDefault="00DF686C" w:rsidP="00DF686C">
      <w:pPr>
        <w:pStyle w:val="SingleTxtG"/>
        <w:numPr>
          <w:ilvl w:val="0"/>
          <w:numId w:val="28"/>
        </w:numPr>
        <w:spacing w:after="0" w:line="240" w:lineRule="auto"/>
        <w:ind w:right="0"/>
        <w:rPr>
          <w:sz w:val="24"/>
          <w:szCs w:val="24"/>
          <w:lang w:val="en-GB"/>
        </w:rPr>
      </w:pPr>
      <w:r w:rsidRPr="00660BA0">
        <w:rPr>
          <w:sz w:val="24"/>
          <w:szCs w:val="24"/>
          <w:lang w:val="en-GB"/>
        </w:rPr>
        <w:t>U</w:t>
      </w:r>
      <w:r w:rsidR="00234FBD" w:rsidRPr="00660BA0">
        <w:rPr>
          <w:sz w:val="24"/>
          <w:szCs w:val="24"/>
          <w:lang w:val="en-GB"/>
        </w:rPr>
        <w:t xml:space="preserve">niform provisions for periodical technical inspections of wheeled agricultural and forestry tractors with regard </w:t>
      </w:r>
      <w:r w:rsidR="002151A8" w:rsidRPr="00660BA0">
        <w:rPr>
          <w:sz w:val="24"/>
          <w:szCs w:val="24"/>
          <w:lang w:val="en-GB"/>
        </w:rPr>
        <w:t xml:space="preserve">to </w:t>
      </w:r>
      <w:r w:rsidR="00234FBD" w:rsidRPr="00660BA0">
        <w:rPr>
          <w:sz w:val="24"/>
          <w:szCs w:val="24"/>
          <w:lang w:val="en-GB"/>
        </w:rPr>
        <w:t>their roadworthiness</w:t>
      </w:r>
    </w:p>
    <w:p w:rsidR="002C43A4" w:rsidRDefault="002C43A4" w:rsidP="00560EF9">
      <w:pPr>
        <w:pStyle w:val="SingleTxtG"/>
        <w:spacing w:after="0" w:line="240" w:lineRule="auto"/>
        <w:ind w:left="420" w:right="0"/>
        <w:rPr>
          <w:sz w:val="24"/>
          <w:szCs w:val="24"/>
          <w:lang w:val="en-GB"/>
        </w:rPr>
      </w:pPr>
    </w:p>
    <w:p w:rsidR="00560EF9" w:rsidRPr="00660BA0" w:rsidRDefault="00234FBD" w:rsidP="00560EF9">
      <w:pPr>
        <w:pStyle w:val="SingleTxtG"/>
        <w:spacing w:after="0" w:line="240" w:lineRule="auto"/>
        <w:ind w:left="420" w:right="0"/>
        <w:rPr>
          <w:sz w:val="24"/>
          <w:szCs w:val="24"/>
          <w:lang w:val="en-GB"/>
        </w:rPr>
      </w:pPr>
      <w:r w:rsidRPr="00660BA0">
        <w:rPr>
          <w:sz w:val="24"/>
          <w:szCs w:val="24"/>
          <w:lang w:val="en-GB"/>
        </w:rPr>
        <w:t xml:space="preserve">The item </w:t>
      </w:r>
      <w:r w:rsidR="00426A04" w:rsidRPr="00660BA0">
        <w:rPr>
          <w:sz w:val="24"/>
          <w:szCs w:val="24"/>
          <w:lang w:val="en-GB"/>
        </w:rPr>
        <w:t xml:space="preserve">should </w:t>
      </w:r>
      <w:r w:rsidRPr="00660BA0">
        <w:rPr>
          <w:sz w:val="24"/>
          <w:szCs w:val="24"/>
          <w:lang w:val="en-GB"/>
        </w:rPr>
        <w:t>be put into the agenda to be considered when requested.</w:t>
      </w:r>
    </w:p>
    <w:p w:rsidR="00EF1A2A" w:rsidRPr="00660BA0" w:rsidRDefault="00EF1A2A" w:rsidP="00560EF9">
      <w:pPr>
        <w:pStyle w:val="SingleTxtG"/>
        <w:spacing w:after="0" w:line="240" w:lineRule="auto"/>
        <w:ind w:left="0" w:right="0"/>
        <w:rPr>
          <w:rFonts w:cs="EUAlbertina"/>
          <w:color w:val="000000"/>
          <w:sz w:val="24"/>
          <w:szCs w:val="24"/>
          <w:lang w:val="en-GB"/>
        </w:rPr>
      </w:pPr>
    </w:p>
    <w:p w:rsidR="00C27539" w:rsidRPr="00660BA0" w:rsidRDefault="00210627" w:rsidP="00E90A9D">
      <w:pPr>
        <w:pStyle w:val="SingleTxtG"/>
        <w:numPr>
          <w:ilvl w:val="0"/>
          <w:numId w:val="28"/>
        </w:numPr>
        <w:spacing w:after="0" w:line="240" w:lineRule="auto"/>
        <w:ind w:right="0"/>
        <w:rPr>
          <w:sz w:val="24"/>
          <w:szCs w:val="24"/>
          <w:lang w:val="en-GB"/>
        </w:rPr>
      </w:pPr>
      <w:r w:rsidRPr="00660BA0">
        <w:rPr>
          <w:sz w:val="24"/>
          <w:szCs w:val="24"/>
          <w:lang w:val="en-GB"/>
        </w:rPr>
        <w:t>Other</w:t>
      </w:r>
      <w:r w:rsidR="00630C3B" w:rsidRPr="00660BA0">
        <w:rPr>
          <w:sz w:val="24"/>
          <w:szCs w:val="24"/>
          <w:lang w:val="en-GB"/>
        </w:rPr>
        <w:t>s</w:t>
      </w:r>
    </w:p>
    <w:p w:rsidR="00EF1A2A" w:rsidRPr="00660BA0" w:rsidRDefault="00EF1A2A" w:rsidP="00E90A9D">
      <w:pPr>
        <w:tabs>
          <w:tab w:val="left" w:pos="1134"/>
        </w:tabs>
        <w:spacing w:line="240" w:lineRule="auto"/>
        <w:ind w:left="1134" w:hanging="425"/>
        <w:jc w:val="both"/>
        <w:rPr>
          <w:sz w:val="24"/>
          <w:szCs w:val="24"/>
          <w:lang w:val="en-GB" w:eastAsia="ja-JP"/>
        </w:rPr>
      </w:pPr>
    </w:p>
    <w:p w:rsidR="00074462" w:rsidRPr="00660BA0" w:rsidRDefault="00074462" w:rsidP="00E90A9D">
      <w:pPr>
        <w:tabs>
          <w:tab w:val="left" w:pos="1134"/>
        </w:tabs>
        <w:spacing w:line="240" w:lineRule="auto"/>
        <w:ind w:left="1134" w:hanging="425"/>
        <w:jc w:val="both"/>
        <w:rPr>
          <w:sz w:val="24"/>
          <w:szCs w:val="24"/>
          <w:lang w:val="en-GB"/>
        </w:rPr>
      </w:pPr>
      <w:r w:rsidRPr="00660BA0">
        <w:rPr>
          <w:sz w:val="24"/>
          <w:szCs w:val="24"/>
          <w:lang w:val="en-GB" w:eastAsia="ja-JP"/>
        </w:rPr>
        <w:t>(</w:t>
      </w:r>
      <w:proofErr w:type="spellStart"/>
      <w:r w:rsidRPr="00660BA0">
        <w:rPr>
          <w:sz w:val="24"/>
          <w:szCs w:val="24"/>
          <w:lang w:val="en-GB" w:eastAsia="ja-JP"/>
        </w:rPr>
        <w:t>i</w:t>
      </w:r>
      <w:proofErr w:type="spellEnd"/>
      <w:r w:rsidRPr="00660BA0">
        <w:rPr>
          <w:sz w:val="24"/>
          <w:szCs w:val="24"/>
          <w:lang w:val="en-GB" w:eastAsia="ja-JP"/>
        </w:rPr>
        <w:t>)</w:t>
      </w:r>
      <w:r w:rsidRPr="00660BA0">
        <w:rPr>
          <w:sz w:val="24"/>
          <w:szCs w:val="24"/>
          <w:lang w:val="en-GB" w:eastAsia="ja-JP"/>
        </w:rPr>
        <w:tab/>
      </w:r>
      <w:r w:rsidRPr="00660BA0">
        <w:rPr>
          <w:sz w:val="24"/>
          <w:szCs w:val="24"/>
          <w:lang w:val="en-GB"/>
        </w:rPr>
        <w:t>C</w:t>
      </w:r>
      <w:r w:rsidR="000473B0" w:rsidRPr="00660BA0">
        <w:rPr>
          <w:sz w:val="24"/>
          <w:szCs w:val="24"/>
          <w:lang w:val="en-GB"/>
        </w:rPr>
        <w:t xml:space="preserve">onsideration of guidance </w:t>
      </w:r>
      <w:r w:rsidR="00F04E56" w:rsidRPr="00660BA0">
        <w:rPr>
          <w:sz w:val="24"/>
          <w:szCs w:val="24"/>
          <w:lang w:val="en-GB"/>
        </w:rPr>
        <w:t xml:space="preserve">regarding </w:t>
      </w:r>
      <w:r w:rsidR="00DB0036" w:rsidRPr="00660BA0">
        <w:rPr>
          <w:sz w:val="24"/>
          <w:szCs w:val="24"/>
          <w:lang w:val="en-GB"/>
        </w:rPr>
        <w:t>PTI</w:t>
      </w:r>
      <w:r w:rsidR="00F04E56" w:rsidRPr="00660BA0">
        <w:rPr>
          <w:sz w:val="24"/>
          <w:szCs w:val="24"/>
          <w:lang w:val="en-GB"/>
        </w:rPr>
        <w:t xml:space="preserve"> </w:t>
      </w:r>
      <w:r w:rsidR="000473B0" w:rsidRPr="00660BA0">
        <w:rPr>
          <w:sz w:val="24"/>
          <w:szCs w:val="24"/>
          <w:lang w:val="en-GB" w:eastAsia="ja-JP"/>
        </w:rPr>
        <w:t xml:space="preserve">when </w:t>
      </w:r>
      <w:r w:rsidRPr="00660BA0">
        <w:rPr>
          <w:sz w:val="24"/>
          <w:szCs w:val="24"/>
          <w:lang w:val="en-GB"/>
        </w:rPr>
        <w:t>requested to WP29 by GRs</w:t>
      </w:r>
    </w:p>
    <w:p w:rsidR="00074462" w:rsidRPr="00660BA0" w:rsidRDefault="000473B0" w:rsidP="00E90A9D">
      <w:pPr>
        <w:tabs>
          <w:tab w:val="left" w:pos="1134"/>
        </w:tabs>
        <w:spacing w:line="240" w:lineRule="auto"/>
        <w:ind w:left="1134" w:hanging="425"/>
        <w:jc w:val="both"/>
        <w:rPr>
          <w:sz w:val="24"/>
          <w:szCs w:val="24"/>
          <w:lang w:val="en-GB"/>
        </w:rPr>
      </w:pPr>
      <w:r w:rsidRPr="00660BA0">
        <w:rPr>
          <w:sz w:val="24"/>
          <w:szCs w:val="24"/>
          <w:lang w:val="en-GB"/>
        </w:rPr>
        <w:t>(i</w:t>
      </w:r>
      <w:r w:rsidRPr="00660BA0">
        <w:rPr>
          <w:sz w:val="24"/>
          <w:szCs w:val="24"/>
          <w:lang w:val="en-GB" w:eastAsia="ja-JP"/>
        </w:rPr>
        <w:t>i</w:t>
      </w:r>
      <w:r w:rsidRPr="00660BA0">
        <w:rPr>
          <w:sz w:val="24"/>
          <w:szCs w:val="24"/>
          <w:lang w:val="en-GB"/>
        </w:rPr>
        <w:t>)</w:t>
      </w:r>
      <w:r w:rsidR="00074462" w:rsidRPr="00660BA0">
        <w:rPr>
          <w:sz w:val="24"/>
          <w:szCs w:val="24"/>
          <w:lang w:val="en-GB"/>
        </w:rPr>
        <w:tab/>
        <w:t>E</w:t>
      </w:r>
      <w:r w:rsidRPr="00660BA0">
        <w:rPr>
          <w:sz w:val="24"/>
          <w:szCs w:val="24"/>
          <w:lang w:val="en-GB"/>
        </w:rPr>
        <w:t xml:space="preserve">xchange of </w:t>
      </w:r>
      <w:r w:rsidRPr="00660BA0">
        <w:rPr>
          <w:sz w:val="24"/>
          <w:szCs w:val="24"/>
          <w:lang w:val="en-GB" w:eastAsia="ja-JP"/>
        </w:rPr>
        <w:t xml:space="preserve">views and </w:t>
      </w:r>
      <w:r w:rsidRPr="00660BA0">
        <w:rPr>
          <w:sz w:val="24"/>
          <w:szCs w:val="24"/>
          <w:lang w:val="en-GB"/>
        </w:rPr>
        <w:t xml:space="preserve">information </w:t>
      </w:r>
      <w:r w:rsidR="00D8422B" w:rsidRPr="00660BA0">
        <w:rPr>
          <w:sz w:val="24"/>
          <w:szCs w:val="24"/>
          <w:lang w:val="en-GB"/>
        </w:rPr>
        <w:t xml:space="preserve">from </w:t>
      </w:r>
      <w:r w:rsidRPr="00660BA0">
        <w:rPr>
          <w:sz w:val="24"/>
          <w:szCs w:val="24"/>
          <w:lang w:val="en-GB"/>
        </w:rPr>
        <w:t>each C</w:t>
      </w:r>
      <w:r w:rsidR="00D625E8" w:rsidRPr="00660BA0">
        <w:rPr>
          <w:sz w:val="24"/>
          <w:szCs w:val="24"/>
          <w:lang w:val="en-GB"/>
        </w:rPr>
        <w:t xml:space="preserve">ontracting </w:t>
      </w:r>
      <w:r w:rsidRPr="00660BA0">
        <w:rPr>
          <w:sz w:val="24"/>
          <w:szCs w:val="24"/>
          <w:lang w:val="en-GB"/>
        </w:rPr>
        <w:t>P</w:t>
      </w:r>
      <w:r w:rsidR="00D625E8" w:rsidRPr="00660BA0">
        <w:rPr>
          <w:sz w:val="24"/>
          <w:szCs w:val="24"/>
          <w:lang w:val="en-GB"/>
        </w:rPr>
        <w:t>arty</w:t>
      </w:r>
      <w:r w:rsidRPr="00660BA0">
        <w:rPr>
          <w:sz w:val="24"/>
          <w:szCs w:val="24"/>
          <w:lang w:val="en-GB" w:eastAsia="ja-JP"/>
        </w:rPr>
        <w:t xml:space="preserve"> </w:t>
      </w:r>
      <w:r w:rsidRPr="00660BA0">
        <w:rPr>
          <w:sz w:val="24"/>
          <w:szCs w:val="24"/>
          <w:lang w:val="en-GB"/>
        </w:rPr>
        <w:t>about the most advanced technology</w:t>
      </w:r>
      <w:r w:rsidR="000E3B38" w:rsidRPr="00660BA0">
        <w:rPr>
          <w:sz w:val="24"/>
          <w:szCs w:val="24"/>
          <w:lang w:val="en-GB" w:eastAsia="ja-JP"/>
        </w:rPr>
        <w:t xml:space="preserve">, equipment and methods, </w:t>
      </w:r>
      <w:r w:rsidRPr="00660BA0">
        <w:rPr>
          <w:sz w:val="24"/>
          <w:szCs w:val="24"/>
          <w:lang w:val="en-GB" w:eastAsia="ja-JP"/>
        </w:rPr>
        <w:t>including, such as</w:t>
      </w:r>
      <w:r w:rsidRPr="00660BA0">
        <w:rPr>
          <w:sz w:val="24"/>
          <w:szCs w:val="24"/>
          <w:lang w:val="en-GB"/>
        </w:rPr>
        <w:t xml:space="preserve"> research results including field tests</w:t>
      </w:r>
      <w:r w:rsidRPr="00660BA0">
        <w:rPr>
          <w:sz w:val="24"/>
          <w:szCs w:val="24"/>
          <w:lang w:val="en-GB" w:eastAsia="ja-JP"/>
        </w:rPr>
        <w:t xml:space="preserve">, </w:t>
      </w:r>
      <w:r w:rsidRPr="00660BA0">
        <w:rPr>
          <w:sz w:val="24"/>
          <w:szCs w:val="24"/>
          <w:lang w:val="en-GB"/>
        </w:rPr>
        <w:t>information on the national legal system and measures</w:t>
      </w:r>
      <w:r w:rsidRPr="00660BA0">
        <w:rPr>
          <w:sz w:val="24"/>
          <w:szCs w:val="24"/>
          <w:lang w:val="en-GB" w:eastAsia="ja-JP"/>
        </w:rPr>
        <w:t xml:space="preserve">, </w:t>
      </w:r>
      <w:r w:rsidRPr="00660BA0">
        <w:rPr>
          <w:sz w:val="24"/>
          <w:szCs w:val="24"/>
          <w:lang w:val="en-GB"/>
        </w:rPr>
        <w:t>events, conventions, etc.</w:t>
      </w:r>
    </w:p>
    <w:p w:rsidR="00C27539" w:rsidRPr="00660BA0" w:rsidRDefault="00FE03F1" w:rsidP="00E90A9D">
      <w:pPr>
        <w:tabs>
          <w:tab w:val="left" w:pos="1134"/>
        </w:tabs>
        <w:spacing w:line="240" w:lineRule="auto"/>
        <w:ind w:left="1134" w:hanging="425"/>
        <w:jc w:val="both"/>
        <w:rPr>
          <w:sz w:val="24"/>
          <w:szCs w:val="24"/>
          <w:lang w:val="en-GB" w:eastAsia="ja-JP"/>
        </w:rPr>
      </w:pPr>
      <w:r w:rsidRPr="00660BA0">
        <w:rPr>
          <w:sz w:val="24"/>
          <w:szCs w:val="24"/>
          <w:lang w:val="en-GB"/>
        </w:rPr>
        <w:t>(iii)</w:t>
      </w:r>
      <w:r w:rsidR="00074462" w:rsidRPr="00660BA0">
        <w:rPr>
          <w:sz w:val="24"/>
          <w:szCs w:val="24"/>
          <w:lang w:val="en-GB"/>
        </w:rPr>
        <w:tab/>
      </w:r>
      <w:r w:rsidRPr="00660BA0">
        <w:rPr>
          <w:sz w:val="24"/>
          <w:szCs w:val="24"/>
          <w:lang w:val="en-GB" w:eastAsia="ja-JP"/>
        </w:rPr>
        <w:t>Exchange of views and information</w:t>
      </w:r>
      <w:r w:rsidRPr="00660BA0">
        <w:rPr>
          <w:sz w:val="24"/>
          <w:szCs w:val="24"/>
          <w:lang w:val="en-GB"/>
        </w:rPr>
        <w:t xml:space="preserve"> on </w:t>
      </w:r>
      <w:r w:rsidR="00AD77AC" w:rsidRPr="00660BA0">
        <w:rPr>
          <w:sz w:val="24"/>
          <w:szCs w:val="24"/>
          <w:lang w:val="en-GB"/>
        </w:rPr>
        <w:t>PTI</w:t>
      </w:r>
      <w:r w:rsidRPr="00660BA0">
        <w:rPr>
          <w:sz w:val="24"/>
          <w:szCs w:val="24"/>
          <w:lang w:val="en-GB"/>
        </w:rPr>
        <w:t xml:space="preserve"> will </w:t>
      </w:r>
      <w:r w:rsidRPr="00660BA0">
        <w:rPr>
          <w:sz w:val="24"/>
          <w:szCs w:val="24"/>
          <w:lang w:val="en-GB" w:eastAsia="ja-JP"/>
        </w:rPr>
        <w:t xml:space="preserve">also </w:t>
      </w:r>
      <w:r w:rsidRPr="00660BA0">
        <w:rPr>
          <w:sz w:val="24"/>
          <w:szCs w:val="24"/>
          <w:lang w:val="en-GB"/>
        </w:rPr>
        <w:t>be taken forward. This latter activity might be concurrent with above</w:t>
      </w:r>
      <w:r w:rsidRPr="00660BA0">
        <w:rPr>
          <w:sz w:val="24"/>
          <w:szCs w:val="24"/>
          <w:lang w:val="en-GB" w:eastAsia="ja-JP"/>
        </w:rPr>
        <w:t xml:space="preserve"> discussion on </w:t>
      </w:r>
      <w:r w:rsidR="00AD77AC" w:rsidRPr="00660BA0">
        <w:rPr>
          <w:sz w:val="24"/>
          <w:szCs w:val="24"/>
          <w:lang w:val="en-GB" w:eastAsia="ja-JP"/>
        </w:rPr>
        <w:t>PTI</w:t>
      </w:r>
      <w:r w:rsidRPr="00660BA0">
        <w:rPr>
          <w:sz w:val="24"/>
          <w:szCs w:val="24"/>
          <w:lang w:val="en-GB"/>
        </w:rPr>
        <w:t>.</w:t>
      </w:r>
    </w:p>
    <w:p w:rsidR="00630C3B" w:rsidRPr="00660BA0" w:rsidRDefault="00630C3B" w:rsidP="00E90A9D">
      <w:pPr>
        <w:tabs>
          <w:tab w:val="left" w:pos="1134"/>
        </w:tabs>
        <w:spacing w:line="240" w:lineRule="auto"/>
        <w:ind w:left="1134" w:hanging="425"/>
        <w:jc w:val="both"/>
        <w:rPr>
          <w:rFonts w:eastAsia="MS PGothic"/>
          <w:sz w:val="24"/>
          <w:szCs w:val="24"/>
          <w:lang w:val="en-GB" w:eastAsia="ja-JP"/>
        </w:rPr>
      </w:pPr>
      <w:proofErr w:type="gramStart"/>
      <w:r w:rsidRPr="00660BA0">
        <w:rPr>
          <w:sz w:val="24"/>
          <w:szCs w:val="24"/>
          <w:lang w:val="en-GB"/>
        </w:rPr>
        <w:t>(i</w:t>
      </w:r>
      <w:r w:rsidRPr="00660BA0">
        <w:rPr>
          <w:sz w:val="24"/>
          <w:szCs w:val="24"/>
          <w:lang w:val="en-GB" w:eastAsia="ja-JP"/>
        </w:rPr>
        <w:t>v</w:t>
      </w:r>
      <w:r w:rsidRPr="00660BA0">
        <w:rPr>
          <w:sz w:val="24"/>
          <w:szCs w:val="24"/>
          <w:lang w:val="en-GB"/>
        </w:rPr>
        <w:t>)</w:t>
      </w:r>
      <w:r w:rsidRPr="00660BA0">
        <w:rPr>
          <w:sz w:val="24"/>
          <w:szCs w:val="24"/>
          <w:lang w:val="en-GB"/>
        </w:rPr>
        <w:tab/>
      </w:r>
      <w:r w:rsidRPr="00660BA0">
        <w:rPr>
          <w:rFonts w:eastAsia="MS PGothic"/>
          <w:sz w:val="24"/>
          <w:szCs w:val="24"/>
          <w:lang w:val="en-GB" w:eastAsia="ja-JP"/>
        </w:rPr>
        <w:t>Necessary</w:t>
      </w:r>
      <w:proofErr w:type="gramEnd"/>
      <w:r w:rsidRPr="00660BA0">
        <w:rPr>
          <w:rFonts w:eastAsia="MS PGothic"/>
          <w:sz w:val="24"/>
          <w:szCs w:val="24"/>
          <w:lang w:val="en-GB" w:eastAsia="ja-JP"/>
        </w:rPr>
        <w:t xml:space="preserve"> discussion will be made at appropriate t</w:t>
      </w:r>
      <w:r w:rsidR="00AD77AC" w:rsidRPr="00660BA0">
        <w:rPr>
          <w:rFonts w:eastAsia="MS PGothic"/>
          <w:sz w:val="24"/>
          <w:szCs w:val="24"/>
          <w:lang w:val="en-GB" w:eastAsia="ja-JP"/>
        </w:rPr>
        <w:t>erm</w:t>
      </w:r>
      <w:r w:rsidRPr="00660BA0">
        <w:rPr>
          <w:rFonts w:eastAsia="MS PGothic"/>
          <w:sz w:val="24"/>
          <w:szCs w:val="24"/>
          <w:lang w:val="en-GB" w:eastAsia="ja-JP"/>
        </w:rPr>
        <w:t>s.</w:t>
      </w:r>
    </w:p>
    <w:p w:rsidR="006B261B" w:rsidRPr="00660BA0" w:rsidRDefault="006B261B" w:rsidP="00E90A9D">
      <w:pPr>
        <w:tabs>
          <w:tab w:val="left" w:pos="1134"/>
        </w:tabs>
        <w:spacing w:line="240" w:lineRule="auto"/>
        <w:ind w:left="1134" w:hanging="425"/>
        <w:jc w:val="both"/>
        <w:rPr>
          <w:rFonts w:eastAsia="MS PGothic"/>
          <w:sz w:val="24"/>
          <w:szCs w:val="24"/>
          <w:lang w:val="en-GB" w:eastAsia="ja-JP"/>
        </w:rPr>
      </w:pPr>
      <w:r w:rsidRPr="00660BA0">
        <w:rPr>
          <w:rFonts w:eastAsia="MS PGothic"/>
          <w:sz w:val="24"/>
          <w:szCs w:val="24"/>
          <w:lang w:val="en-GB" w:eastAsia="ja-JP"/>
        </w:rPr>
        <w:t>(v)</w:t>
      </w:r>
      <w:r w:rsidRPr="00660BA0">
        <w:rPr>
          <w:rFonts w:eastAsia="MS PGothic"/>
          <w:sz w:val="24"/>
          <w:szCs w:val="24"/>
          <w:lang w:val="en-GB" w:eastAsia="ja-JP"/>
        </w:rPr>
        <w:tab/>
        <w:t>Consider further items to be treated by the IWG or the WP.29</w:t>
      </w:r>
      <w:r w:rsidR="00B87721" w:rsidRPr="00660BA0">
        <w:rPr>
          <w:rFonts w:eastAsia="MS PGothic"/>
          <w:sz w:val="24"/>
          <w:szCs w:val="24"/>
          <w:lang w:val="en-GB" w:eastAsia="ja-JP"/>
        </w:rPr>
        <w:t>.</w:t>
      </w:r>
    </w:p>
    <w:p w:rsidR="009946D3" w:rsidRPr="00660BA0" w:rsidRDefault="00E90A9D" w:rsidP="00E90A9D">
      <w:pPr>
        <w:spacing w:before="240"/>
        <w:ind w:right="424"/>
        <w:jc w:val="center"/>
        <w:rPr>
          <w:sz w:val="24"/>
          <w:szCs w:val="24"/>
          <w:u w:val="single"/>
          <w:lang w:val="en-GB"/>
        </w:rPr>
      </w:pPr>
      <w:r w:rsidRPr="00660BA0">
        <w:rPr>
          <w:sz w:val="24"/>
          <w:szCs w:val="24"/>
          <w:u w:val="single"/>
          <w:lang w:val="en-GB"/>
        </w:rPr>
        <w:t>___________</w:t>
      </w:r>
    </w:p>
    <w:sectPr w:rsidR="009946D3" w:rsidRPr="00660BA0" w:rsidSect="00744E6A">
      <w:headerReference w:type="even" r:id="rId8"/>
      <w:headerReference w:type="default" r:id="rId9"/>
      <w:footerReference w:type="even" r:id="rId10"/>
      <w:footerReference w:type="default" r:id="rId11"/>
      <w:endnotePr>
        <w:numFmt w:val="decimal"/>
      </w:endnotePr>
      <w:pgSz w:w="11907" w:h="16840"/>
      <w:pgMar w:top="992" w:right="1418" w:bottom="1701" w:left="1701" w:header="567" w:footer="8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B3D" w:rsidRDefault="00382B3D">
      <w:pPr>
        <w:spacing w:line="240" w:lineRule="auto"/>
      </w:pPr>
      <w:r>
        <w:separator/>
      </w:r>
    </w:p>
  </w:endnote>
  <w:endnote w:type="continuationSeparator" w:id="0">
    <w:p w:rsidR="00382B3D" w:rsidRDefault="00382B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539" w:rsidRPr="00744E6A" w:rsidRDefault="00A94547" w:rsidP="00744E6A">
    <w:pPr>
      <w:pStyle w:val="Pieddepage"/>
      <w:jc w:val="center"/>
      <w:rPr>
        <w:b/>
        <w:sz w:val="20"/>
      </w:rPr>
    </w:pPr>
    <w:r w:rsidRPr="00744E6A">
      <w:rPr>
        <w:b/>
        <w:sz w:val="20"/>
        <w:lang w:eastAsia="ja-JP"/>
      </w:rPr>
      <w:fldChar w:fldCharType="begin"/>
    </w:r>
    <w:r w:rsidR="000473B0" w:rsidRPr="00744E6A">
      <w:rPr>
        <w:b/>
        <w:sz w:val="20"/>
      </w:rPr>
      <w:instrText xml:space="preserve"> PAGE   \* MERGEFORMAT </w:instrText>
    </w:r>
    <w:r w:rsidRPr="00744E6A">
      <w:rPr>
        <w:b/>
        <w:sz w:val="20"/>
      </w:rPr>
      <w:fldChar w:fldCharType="separate"/>
    </w:r>
    <w:r w:rsidR="00325E00" w:rsidRPr="00325E00">
      <w:rPr>
        <w:b/>
        <w:noProof/>
        <w:sz w:val="20"/>
        <w:lang w:val="ja-JP" w:eastAsia="ja-JP"/>
      </w:rPr>
      <w:t>4</w:t>
    </w:r>
    <w:r w:rsidRPr="00744E6A">
      <w:rPr>
        <w:b/>
        <w:sz w:val="20"/>
        <w:lang w:val="ja-JP"/>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539" w:rsidRPr="00744E6A" w:rsidRDefault="00A94547">
    <w:pPr>
      <w:pStyle w:val="Pieddepage"/>
      <w:tabs>
        <w:tab w:val="right" w:pos="9638"/>
      </w:tabs>
      <w:jc w:val="center"/>
      <w:rPr>
        <w:b/>
        <w:sz w:val="20"/>
        <w:lang w:eastAsia="ja-JP"/>
      </w:rPr>
    </w:pPr>
    <w:r w:rsidRPr="00744E6A">
      <w:rPr>
        <w:b/>
        <w:sz w:val="20"/>
      </w:rPr>
      <w:fldChar w:fldCharType="begin"/>
    </w:r>
    <w:r w:rsidR="000473B0" w:rsidRPr="00744E6A">
      <w:rPr>
        <w:b/>
        <w:sz w:val="20"/>
      </w:rPr>
      <w:instrText xml:space="preserve"> PAGE  \* MERGEFORMAT </w:instrText>
    </w:r>
    <w:r w:rsidRPr="00744E6A">
      <w:rPr>
        <w:b/>
        <w:sz w:val="20"/>
      </w:rPr>
      <w:fldChar w:fldCharType="separate"/>
    </w:r>
    <w:r w:rsidR="00325E00" w:rsidRPr="00325E00">
      <w:rPr>
        <w:b/>
        <w:bCs/>
        <w:noProof/>
        <w:sz w:val="20"/>
        <w:lang w:eastAsia="ja-JP"/>
      </w:rPr>
      <w:t>3</w:t>
    </w:r>
    <w:r w:rsidRPr="00744E6A">
      <w:rPr>
        <w:b/>
        <w:bCs/>
        <w:sz w:val="20"/>
        <w:lang w:eastAsia="ja-JP"/>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B3D" w:rsidRDefault="00382B3D">
      <w:pPr>
        <w:spacing w:line="240" w:lineRule="auto"/>
      </w:pPr>
      <w:r>
        <w:separator/>
      </w:r>
    </w:p>
  </w:footnote>
  <w:footnote w:type="continuationSeparator" w:id="0">
    <w:p w:rsidR="00382B3D" w:rsidRDefault="00382B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745" w:rsidRPr="00E90A9D" w:rsidRDefault="001D2745" w:rsidP="00E90A9D">
    <w:pPr>
      <w:pStyle w:val="En-tte"/>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745" w:rsidRPr="00B87721" w:rsidRDefault="001D2745" w:rsidP="00B87721">
    <w:pPr>
      <w:pStyle w:val="En-tte"/>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decimal"/>
      <w:pStyle w:val="ListNumber21"/>
      <w:lvlText w:val="%1."/>
      <w:lvlJc w:val="left"/>
      <w:pPr>
        <w:tabs>
          <w:tab w:val="num" w:pos="643"/>
        </w:tabs>
        <w:ind w:left="643" w:hanging="360"/>
      </w:pPr>
    </w:lvl>
  </w:abstractNum>
  <w:abstractNum w:abstractNumId="1" w15:restartNumberingAfterBreak="0">
    <w:nsid w:val="00000002"/>
    <w:multiLevelType w:val="multilevel"/>
    <w:tmpl w:val="00000002"/>
    <w:lvl w:ilvl="0">
      <w:start w:val="1"/>
      <w:numFmt w:val="decimal"/>
      <w:lvlText w:val="%1."/>
      <w:lvlJc w:val="left"/>
      <w:pPr>
        <w:ind w:left="420" w:hanging="420"/>
      </w:pPr>
    </w:lvl>
    <w:lvl w:ilvl="1">
      <w:start w:val="1"/>
      <w:numFmt w:val="lowerRoman"/>
      <w:lvlText w:val="(%2)"/>
      <w:lvlJc w:val="left"/>
      <w:pPr>
        <w:ind w:left="1140" w:hanging="720"/>
      </w:pPr>
      <w:rPr>
        <w:rFonts w:hint="default"/>
      </w:rPr>
    </w:lvl>
    <w:lvl w:ilvl="2">
      <w:start w:val="1"/>
      <w:numFmt w:val="bullet"/>
      <w:lvlText w:val=""/>
      <w:lvlJc w:val="left"/>
      <w:pPr>
        <w:ind w:left="1200" w:hanging="360"/>
      </w:pPr>
      <w:rPr>
        <w:rFonts w:ascii="Wingdings" w:eastAsia="MS Mincho" w:hAnsi="Wingdings" w:cs="Times New Roman" w:hint="default"/>
      </w:r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00000004"/>
    <w:multiLevelType w:val="singleLevel"/>
    <w:tmpl w:val="00000004"/>
    <w:lvl w:ilvl="0">
      <w:start w:val="1"/>
      <w:numFmt w:val="bullet"/>
      <w:pStyle w:val="Listepuces2"/>
      <w:lvlText w:val=""/>
      <w:lvlJc w:val="left"/>
      <w:pPr>
        <w:tabs>
          <w:tab w:val="num" w:pos="643"/>
        </w:tabs>
        <w:ind w:left="643" w:hanging="360"/>
      </w:pPr>
      <w:rPr>
        <w:rFonts w:ascii="Symbol" w:hAnsi="Symbol" w:hint="default"/>
      </w:rPr>
    </w:lvl>
  </w:abstractNum>
  <w:abstractNum w:abstractNumId="3" w15:restartNumberingAfterBreak="0">
    <w:nsid w:val="00000006"/>
    <w:multiLevelType w:val="multilevel"/>
    <w:tmpl w:val="00000006"/>
    <w:lvl w:ilvl="0">
      <w:start w:val="1"/>
      <w:numFmt w:val="bullet"/>
      <w:pStyle w:val="Bullet2G"/>
      <w:lvlText w:val="•"/>
      <w:lvlJc w:val="left"/>
      <w:pPr>
        <w:tabs>
          <w:tab w:val="num" w:pos="2268"/>
        </w:tabs>
        <w:ind w:left="2268"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0000008"/>
    <w:multiLevelType w:val="singleLevel"/>
    <w:tmpl w:val="00000008"/>
    <w:lvl w:ilvl="0">
      <w:start w:val="1"/>
      <w:numFmt w:val="decimal"/>
      <w:pStyle w:val="ListNumber41"/>
      <w:lvlText w:val="%1."/>
      <w:lvlJc w:val="left"/>
      <w:pPr>
        <w:tabs>
          <w:tab w:val="num" w:pos="1209"/>
        </w:tabs>
        <w:ind w:left="1209" w:hanging="360"/>
      </w:pPr>
    </w:lvl>
  </w:abstractNum>
  <w:abstractNum w:abstractNumId="5" w15:restartNumberingAfterBreak="0">
    <w:nsid w:val="0000000A"/>
    <w:multiLevelType w:val="multilevel"/>
    <w:tmpl w:val="0000000A"/>
    <w:lvl w:ilvl="0">
      <w:start w:val="1"/>
      <w:numFmt w:val="upperRoman"/>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6" w15:restartNumberingAfterBreak="0">
    <w:nsid w:val="0000000C"/>
    <w:multiLevelType w:val="singleLevel"/>
    <w:tmpl w:val="0000000C"/>
    <w:lvl w:ilvl="0">
      <w:start w:val="1"/>
      <w:numFmt w:val="decimal"/>
      <w:pStyle w:val="Listenumros"/>
      <w:lvlText w:val="%1."/>
      <w:lvlJc w:val="left"/>
      <w:pPr>
        <w:tabs>
          <w:tab w:val="num" w:pos="360"/>
        </w:tabs>
        <w:ind w:left="360" w:hanging="360"/>
      </w:pPr>
    </w:lvl>
  </w:abstractNum>
  <w:abstractNum w:abstractNumId="7" w15:restartNumberingAfterBreak="0">
    <w:nsid w:val="0000000D"/>
    <w:multiLevelType w:val="singleLevel"/>
    <w:tmpl w:val="0000000D"/>
    <w:lvl w:ilvl="0">
      <w:start w:val="1"/>
      <w:numFmt w:val="bullet"/>
      <w:pStyle w:val="Listepuces5"/>
      <w:lvlText w:val=""/>
      <w:lvlJc w:val="left"/>
      <w:pPr>
        <w:tabs>
          <w:tab w:val="num" w:pos="1492"/>
        </w:tabs>
        <w:ind w:left="1492" w:hanging="360"/>
      </w:pPr>
      <w:rPr>
        <w:rFonts w:ascii="Symbol" w:hAnsi="Symbol" w:hint="default"/>
      </w:rPr>
    </w:lvl>
  </w:abstractNum>
  <w:abstractNum w:abstractNumId="8" w15:restartNumberingAfterBreak="0">
    <w:nsid w:val="0000000E"/>
    <w:multiLevelType w:val="multilevel"/>
    <w:tmpl w:val="0000000E"/>
    <w:lvl w:ilvl="0">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000000F"/>
    <w:multiLevelType w:val="singleLevel"/>
    <w:tmpl w:val="0000000F"/>
    <w:lvl w:ilvl="0">
      <w:start w:val="1"/>
      <w:numFmt w:val="bullet"/>
      <w:pStyle w:val="Listepuces3"/>
      <w:lvlText w:val=""/>
      <w:lvlJc w:val="left"/>
      <w:pPr>
        <w:tabs>
          <w:tab w:val="num" w:pos="926"/>
        </w:tabs>
        <w:ind w:left="926" w:hanging="360"/>
      </w:pPr>
      <w:rPr>
        <w:rFonts w:ascii="Symbol" w:hAnsi="Symbol" w:hint="default"/>
      </w:rPr>
    </w:lvl>
  </w:abstractNum>
  <w:abstractNum w:abstractNumId="10" w15:restartNumberingAfterBreak="0">
    <w:nsid w:val="00000010"/>
    <w:multiLevelType w:val="singleLevel"/>
    <w:tmpl w:val="00000010"/>
    <w:lvl w:ilvl="0">
      <w:start w:val="1"/>
      <w:numFmt w:val="decimal"/>
      <w:pStyle w:val="ListNumber31"/>
      <w:lvlText w:val="%1."/>
      <w:lvlJc w:val="left"/>
      <w:pPr>
        <w:tabs>
          <w:tab w:val="num" w:pos="926"/>
        </w:tabs>
        <w:ind w:left="926" w:hanging="360"/>
      </w:pPr>
    </w:lvl>
  </w:abstractNum>
  <w:abstractNum w:abstractNumId="11" w15:restartNumberingAfterBreak="0">
    <w:nsid w:val="00000011"/>
    <w:multiLevelType w:val="singleLevel"/>
    <w:tmpl w:val="00000011"/>
    <w:lvl w:ilvl="0">
      <w:start w:val="1"/>
      <w:numFmt w:val="decimal"/>
      <w:pStyle w:val="ListNumber51"/>
      <w:lvlText w:val="%1."/>
      <w:lvlJc w:val="left"/>
      <w:pPr>
        <w:tabs>
          <w:tab w:val="num" w:pos="1492"/>
        </w:tabs>
        <w:ind w:left="1492" w:hanging="360"/>
      </w:pPr>
    </w:lvl>
  </w:abstractNum>
  <w:abstractNum w:abstractNumId="12" w15:restartNumberingAfterBreak="0">
    <w:nsid w:val="00000016"/>
    <w:multiLevelType w:val="singleLevel"/>
    <w:tmpl w:val="00000016"/>
    <w:lvl w:ilvl="0">
      <w:start w:val="1"/>
      <w:numFmt w:val="bullet"/>
      <w:pStyle w:val="Listepuces4"/>
      <w:lvlText w:val=""/>
      <w:lvlJc w:val="left"/>
      <w:pPr>
        <w:tabs>
          <w:tab w:val="num" w:pos="1209"/>
        </w:tabs>
        <w:ind w:left="1209" w:hanging="360"/>
      </w:pPr>
      <w:rPr>
        <w:rFonts w:ascii="Symbol" w:hAnsi="Symbol" w:hint="default"/>
      </w:rPr>
    </w:lvl>
  </w:abstractNum>
  <w:abstractNum w:abstractNumId="13" w15:restartNumberingAfterBreak="0">
    <w:nsid w:val="00000017"/>
    <w:multiLevelType w:val="singleLevel"/>
    <w:tmpl w:val="00000017"/>
    <w:lvl w:ilvl="0">
      <w:start w:val="1"/>
      <w:numFmt w:val="bullet"/>
      <w:pStyle w:val="Listepuces"/>
      <w:lvlText w:val=""/>
      <w:lvlJc w:val="left"/>
      <w:pPr>
        <w:tabs>
          <w:tab w:val="num" w:pos="360"/>
        </w:tabs>
        <w:ind w:left="360" w:hanging="360"/>
      </w:pPr>
      <w:rPr>
        <w:rFonts w:ascii="Symbol" w:hAnsi="Symbol" w:hint="default"/>
      </w:rPr>
    </w:lvl>
  </w:abstractNum>
  <w:abstractNum w:abstractNumId="14" w15:restartNumberingAfterBreak="0">
    <w:nsid w:val="00000018"/>
    <w:multiLevelType w:val="multilevel"/>
    <w:tmpl w:val="00000018"/>
    <w:lvl w:ilvl="0">
      <w:start w:val="1"/>
      <w:numFmt w:val="lowerLetter"/>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5" w15:restartNumberingAfterBreak="0">
    <w:nsid w:val="00000019"/>
    <w:multiLevelType w:val="multilevel"/>
    <w:tmpl w:val="00000019"/>
    <w:lvl w:ilvl="0">
      <w:start w:val="4"/>
      <w:numFmt w:val="decimal"/>
      <w:lvlText w:val="%1."/>
      <w:lvlJc w:val="left"/>
      <w:pPr>
        <w:ind w:left="168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6" w15:restartNumberingAfterBreak="0">
    <w:nsid w:val="049459FD"/>
    <w:multiLevelType w:val="multilevel"/>
    <w:tmpl w:val="00000018"/>
    <w:lvl w:ilvl="0">
      <w:start w:val="1"/>
      <w:numFmt w:val="lowerLetter"/>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7" w15:restartNumberingAfterBreak="0">
    <w:nsid w:val="072D7836"/>
    <w:multiLevelType w:val="hybridMultilevel"/>
    <w:tmpl w:val="E5569272"/>
    <w:lvl w:ilvl="0" w:tplc="8990EAF2">
      <w:start w:val="13"/>
      <w:numFmt w:val="bullet"/>
      <w:lvlText w:val="-"/>
      <w:lvlJc w:val="left"/>
      <w:pPr>
        <w:ind w:left="1146" w:hanging="360"/>
      </w:pPr>
      <w:rPr>
        <w:rFonts w:ascii="Calibri" w:eastAsia="Calibri" w:hAnsi="Calibri"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0D547321"/>
    <w:multiLevelType w:val="hybridMultilevel"/>
    <w:tmpl w:val="1A48AE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0BF2A8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2AC14A1"/>
    <w:multiLevelType w:val="hybridMultilevel"/>
    <w:tmpl w:val="EEC222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2A27E2"/>
    <w:multiLevelType w:val="hybridMultilevel"/>
    <w:tmpl w:val="9C70E76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2" w15:restartNumberingAfterBreak="0">
    <w:nsid w:val="2FBD1D30"/>
    <w:multiLevelType w:val="hybridMultilevel"/>
    <w:tmpl w:val="40F8F742"/>
    <w:lvl w:ilvl="0" w:tplc="8990EAF2">
      <w:start w:val="13"/>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328D171D"/>
    <w:multiLevelType w:val="hybridMultilevel"/>
    <w:tmpl w:val="4EFA295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4" w15:restartNumberingAfterBreak="0">
    <w:nsid w:val="3D5930B5"/>
    <w:multiLevelType w:val="hybridMultilevel"/>
    <w:tmpl w:val="80D87DCE"/>
    <w:lvl w:ilvl="0" w:tplc="8990EAF2">
      <w:start w:val="13"/>
      <w:numFmt w:val="bullet"/>
      <w:lvlText w:val="-"/>
      <w:lvlJc w:val="left"/>
      <w:pPr>
        <w:ind w:left="720" w:hanging="360"/>
      </w:pPr>
      <w:rPr>
        <w:rFonts w:ascii="Calibri" w:eastAsia="Calibri" w:hAnsi="Calibri" w:cs="Times New Roman" w:hint="default"/>
      </w:rPr>
    </w:lvl>
    <w:lvl w:ilvl="1" w:tplc="0809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47C64504"/>
    <w:multiLevelType w:val="hybridMultilevel"/>
    <w:tmpl w:val="5492E8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15:restartNumberingAfterBreak="0">
    <w:nsid w:val="4F745E46"/>
    <w:multiLevelType w:val="hybridMultilevel"/>
    <w:tmpl w:val="EF0AFA40"/>
    <w:lvl w:ilvl="0" w:tplc="8990EAF2">
      <w:start w:val="13"/>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D31B11"/>
    <w:multiLevelType w:val="multilevel"/>
    <w:tmpl w:val="9B22EA08"/>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8" w15:restartNumberingAfterBreak="0">
    <w:nsid w:val="638121C7"/>
    <w:multiLevelType w:val="hybridMultilevel"/>
    <w:tmpl w:val="AFBC5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B32644"/>
    <w:multiLevelType w:val="hybridMultilevel"/>
    <w:tmpl w:val="B4F0ECDC"/>
    <w:lvl w:ilvl="0" w:tplc="E87C7D7E">
      <w:numFmt w:val="bullet"/>
      <w:lvlText w:val="-"/>
      <w:lvlJc w:val="left"/>
      <w:pPr>
        <w:ind w:left="780" w:hanging="360"/>
      </w:pPr>
      <w:rPr>
        <w:rFonts w:ascii="Times New Roman" w:eastAsia="SimSun" w:hAnsi="Times New Roman"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6CAF3CA7"/>
    <w:multiLevelType w:val="multilevel"/>
    <w:tmpl w:val="CFF2F036"/>
    <w:lvl w:ilvl="0">
      <w:start w:val="2"/>
      <w:numFmt w:val="decimal"/>
      <w:lvlText w:val="%1."/>
      <w:lvlJc w:val="left"/>
      <w:pPr>
        <w:ind w:left="1800" w:hanging="360"/>
      </w:pPr>
    </w:lvl>
    <w:lvl w:ilvl="1">
      <w:start w:val="1"/>
      <w:numFmt w:val="decimal"/>
      <w:isLgl/>
      <w:lvlText w:val="%1.%2."/>
      <w:lvlJc w:val="left"/>
      <w:pPr>
        <w:ind w:left="2148" w:hanging="708"/>
      </w:p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abstractNum w:abstractNumId="31" w15:restartNumberingAfterBreak="0">
    <w:nsid w:val="72A16386"/>
    <w:multiLevelType w:val="hybridMultilevel"/>
    <w:tmpl w:val="72827C4E"/>
    <w:lvl w:ilvl="0" w:tplc="08090001">
      <w:numFmt w:val="bullet"/>
      <w:lvlText w:val=""/>
      <w:lvlJc w:val="left"/>
      <w:pPr>
        <w:ind w:left="720" w:hanging="360"/>
      </w:pPr>
      <w:rPr>
        <w:rFonts w:ascii="Symbol" w:eastAsia="Times New Roman"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15:restartNumberingAfterBreak="0">
    <w:nsid w:val="7A6543D3"/>
    <w:multiLevelType w:val="hybridMultilevel"/>
    <w:tmpl w:val="4C64F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B833DB"/>
    <w:multiLevelType w:val="hybridMultilevel"/>
    <w:tmpl w:val="3CB8E80A"/>
    <w:lvl w:ilvl="0" w:tplc="CE1A4D4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3"/>
  </w:num>
  <w:num w:numId="5">
    <w:abstractNumId w:val="9"/>
  </w:num>
  <w:num w:numId="6">
    <w:abstractNumId w:val="6"/>
  </w:num>
  <w:num w:numId="7">
    <w:abstractNumId w:val="2"/>
  </w:num>
  <w:num w:numId="8">
    <w:abstractNumId w:val="12"/>
  </w:num>
  <w:num w:numId="9">
    <w:abstractNumId w:val="11"/>
  </w:num>
  <w:num w:numId="10">
    <w:abstractNumId w:val="7"/>
  </w:num>
  <w:num w:numId="11">
    <w:abstractNumId w:val="10"/>
  </w:num>
  <w:num w:numId="12">
    <w:abstractNumId w:val="13"/>
  </w:num>
  <w:num w:numId="13">
    <w:abstractNumId w:val="5"/>
  </w:num>
  <w:num w:numId="14">
    <w:abstractNumId w:val="1"/>
  </w:num>
  <w:num w:numId="15">
    <w:abstractNumId w:val="15"/>
  </w:num>
  <w:num w:numId="16">
    <w:abstractNumId w:val="14"/>
  </w:num>
  <w:num w:numId="17">
    <w:abstractNumId w:val="16"/>
  </w:num>
  <w:num w:numId="18">
    <w:abstractNumId w:val="19"/>
  </w:num>
  <w:num w:numId="19">
    <w:abstractNumId w:val="18"/>
  </w:num>
  <w:num w:numId="20">
    <w:abstractNumId w:val="28"/>
  </w:num>
  <w:num w:numId="21">
    <w:abstractNumId w:val="20"/>
  </w:num>
  <w:num w:numId="22">
    <w:abstractNumId w:val="21"/>
  </w:num>
  <w:num w:numId="23">
    <w:abstractNumId w:val="29"/>
  </w:num>
  <w:num w:numId="24">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7"/>
  </w:num>
  <w:num w:numId="29">
    <w:abstractNumId w:val="32"/>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4"/>
  </w:num>
  <w:num w:numId="33">
    <w:abstractNumId w:val="26"/>
  </w:num>
  <w:num w:numId="34">
    <w:abstractNumId w:val="17"/>
  </w:num>
  <w:num w:numId="35">
    <w:abstractNumId w:val="3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10241">
      <v:textbox inset="5.85pt,.7pt,5.85pt,.7pt"/>
    </o:shapedefaults>
  </w:hdrShapeDefaults>
  <w:footnotePr>
    <w:footnote w:id="-1"/>
    <w:footnote w:id="0"/>
  </w:footnotePr>
  <w:endnotePr>
    <w:numFmt w:val="decimal"/>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RANS_WP29_2009_E"/>
  </w:docVars>
  <w:rsids>
    <w:rsidRoot w:val="00172A27"/>
    <w:rsid w:val="0000393B"/>
    <w:rsid w:val="000303CD"/>
    <w:rsid w:val="00042DC2"/>
    <w:rsid w:val="00047222"/>
    <w:rsid w:val="000473B0"/>
    <w:rsid w:val="00054F74"/>
    <w:rsid w:val="00060B68"/>
    <w:rsid w:val="00066A79"/>
    <w:rsid w:val="00074462"/>
    <w:rsid w:val="000819B2"/>
    <w:rsid w:val="00081AF5"/>
    <w:rsid w:val="0008380A"/>
    <w:rsid w:val="000840D0"/>
    <w:rsid w:val="00092794"/>
    <w:rsid w:val="00097875"/>
    <w:rsid w:val="000C0D27"/>
    <w:rsid w:val="000C3876"/>
    <w:rsid w:val="000D024D"/>
    <w:rsid w:val="000D0E7C"/>
    <w:rsid w:val="000D1B12"/>
    <w:rsid w:val="000D32E6"/>
    <w:rsid w:val="000D4E5D"/>
    <w:rsid w:val="000E3B38"/>
    <w:rsid w:val="000E3C1A"/>
    <w:rsid w:val="000F3328"/>
    <w:rsid w:val="001035D0"/>
    <w:rsid w:val="001150F2"/>
    <w:rsid w:val="0012069F"/>
    <w:rsid w:val="00130C14"/>
    <w:rsid w:val="00133308"/>
    <w:rsid w:val="00140FBD"/>
    <w:rsid w:val="00145A4A"/>
    <w:rsid w:val="0015544C"/>
    <w:rsid w:val="00161B80"/>
    <w:rsid w:val="001677FC"/>
    <w:rsid w:val="00172A27"/>
    <w:rsid w:val="00173F5A"/>
    <w:rsid w:val="001746B5"/>
    <w:rsid w:val="0018347D"/>
    <w:rsid w:val="00187464"/>
    <w:rsid w:val="00194C01"/>
    <w:rsid w:val="001A0B8A"/>
    <w:rsid w:val="001A2AC4"/>
    <w:rsid w:val="001A67A2"/>
    <w:rsid w:val="001B079C"/>
    <w:rsid w:val="001B2408"/>
    <w:rsid w:val="001D2745"/>
    <w:rsid w:val="001D3500"/>
    <w:rsid w:val="001D49BB"/>
    <w:rsid w:val="001D4C5A"/>
    <w:rsid w:val="00207B2F"/>
    <w:rsid w:val="00210627"/>
    <w:rsid w:val="00212763"/>
    <w:rsid w:val="002151A8"/>
    <w:rsid w:val="00227B35"/>
    <w:rsid w:val="00231583"/>
    <w:rsid w:val="00234FBD"/>
    <w:rsid w:val="00243F6C"/>
    <w:rsid w:val="00254F21"/>
    <w:rsid w:val="00271A8F"/>
    <w:rsid w:val="0028409C"/>
    <w:rsid w:val="002A0574"/>
    <w:rsid w:val="002A3950"/>
    <w:rsid w:val="002A5C85"/>
    <w:rsid w:val="002B5A10"/>
    <w:rsid w:val="002C43A4"/>
    <w:rsid w:val="002C457D"/>
    <w:rsid w:val="002D0DB7"/>
    <w:rsid w:val="002D76AA"/>
    <w:rsid w:val="002D7F60"/>
    <w:rsid w:val="002E0C1F"/>
    <w:rsid w:val="002F669C"/>
    <w:rsid w:val="002F6DFB"/>
    <w:rsid w:val="003204FE"/>
    <w:rsid w:val="00323BD2"/>
    <w:rsid w:val="00325E00"/>
    <w:rsid w:val="003337D7"/>
    <w:rsid w:val="003343E2"/>
    <w:rsid w:val="00334A62"/>
    <w:rsid w:val="00340150"/>
    <w:rsid w:val="00346003"/>
    <w:rsid w:val="00354CAF"/>
    <w:rsid w:val="00362257"/>
    <w:rsid w:val="003635BF"/>
    <w:rsid w:val="00373751"/>
    <w:rsid w:val="003738F3"/>
    <w:rsid w:val="00382B3D"/>
    <w:rsid w:val="0039014B"/>
    <w:rsid w:val="00395754"/>
    <w:rsid w:val="00397EF4"/>
    <w:rsid w:val="003A11C6"/>
    <w:rsid w:val="003B05B8"/>
    <w:rsid w:val="003B46DC"/>
    <w:rsid w:val="003D613C"/>
    <w:rsid w:val="003D61DF"/>
    <w:rsid w:val="003E1A62"/>
    <w:rsid w:val="003F65E4"/>
    <w:rsid w:val="004028A0"/>
    <w:rsid w:val="00414CDF"/>
    <w:rsid w:val="00415925"/>
    <w:rsid w:val="00421D34"/>
    <w:rsid w:val="0042291C"/>
    <w:rsid w:val="00426A04"/>
    <w:rsid w:val="004276E0"/>
    <w:rsid w:val="00445975"/>
    <w:rsid w:val="00465DBF"/>
    <w:rsid w:val="00471B5F"/>
    <w:rsid w:val="0047762E"/>
    <w:rsid w:val="0048534A"/>
    <w:rsid w:val="004866BC"/>
    <w:rsid w:val="00492D1E"/>
    <w:rsid w:val="004A65D2"/>
    <w:rsid w:val="004A738F"/>
    <w:rsid w:val="004A7438"/>
    <w:rsid w:val="004C3962"/>
    <w:rsid w:val="004C4DC7"/>
    <w:rsid w:val="004F49D5"/>
    <w:rsid w:val="004F4D33"/>
    <w:rsid w:val="004F5BB7"/>
    <w:rsid w:val="00514B7E"/>
    <w:rsid w:val="00517C35"/>
    <w:rsid w:val="005239A2"/>
    <w:rsid w:val="00535227"/>
    <w:rsid w:val="00542E80"/>
    <w:rsid w:val="005546F0"/>
    <w:rsid w:val="00560EF9"/>
    <w:rsid w:val="005640B6"/>
    <w:rsid w:val="00564242"/>
    <w:rsid w:val="005648D3"/>
    <w:rsid w:val="00572422"/>
    <w:rsid w:val="0057418E"/>
    <w:rsid w:val="005E017E"/>
    <w:rsid w:val="005E301A"/>
    <w:rsid w:val="005E78A1"/>
    <w:rsid w:val="00603D97"/>
    <w:rsid w:val="00610F1A"/>
    <w:rsid w:val="006121D8"/>
    <w:rsid w:val="00616109"/>
    <w:rsid w:val="00625B57"/>
    <w:rsid w:val="0062772D"/>
    <w:rsid w:val="00630C3B"/>
    <w:rsid w:val="006327D0"/>
    <w:rsid w:val="00637E09"/>
    <w:rsid w:val="00642FE8"/>
    <w:rsid w:val="0064486E"/>
    <w:rsid w:val="0064708C"/>
    <w:rsid w:val="00653BE2"/>
    <w:rsid w:val="00660BA0"/>
    <w:rsid w:val="00663D44"/>
    <w:rsid w:val="0066576C"/>
    <w:rsid w:val="00672A77"/>
    <w:rsid w:val="0068195E"/>
    <w:rsid w:val="00693724"/>
    <w:rsid w:val="006947DB"/>
    <w:rsid w:val="006A2CF6"/>
    <w:rsid w:val="006B261B"/>
    <w:rsid w:val="006B5898"/>
    <w:rsid w:val="006C309F"/>
    <w:rsid w:val="006C5F1E"/>
    <w:rsid w:val="006D4C2D"/>
    <w:rsid w:val="006E062E"/>
    <w:rsid w:val="006E175D"/>
    <w:rsid w:val="006F5A58"/>
    <w:rsid w:val="0070334A"/>
    <w:rsid w:val="00704B7C"/>
    <w:rsid w:val="00704DB2"/>
    <w:rsid w:val="00710DE8"/>
    <w:rsid w:val="00736D6D"/>
    <w:rsid w:val="00744E6A"/>
    <w:rsid w:val="00752498"/>
    <w:rsid w:val="00760553"/>
    <w:rsid w:val="0076703C"/>
    <w:rsid w:val="007700F0"/>
    <w:rsid w:val="00771FBC"/>
    <w:rsid w:val="00773B1E"/>
    <w:rsid w:val="00777177"/>
    <w:rsid w:val="00781387"/>
    <w:rsid w:val="007B5209"/>
    <w:rsid w:val="007B61D9"/>
    <w:rsid w:val="007C0804"/>
    <w:rsid w:val="007C38D2"/>
    <w:rsid w:val="007D7353"/>
    <w:rsid w:val="007F1F7F"/>
    <w:rsid w:val="00801EF1"/>
    <w:rsid w:val="008411CE"/>
    <w:rsid w:val="008539CB"/>
    <w:rsid w:val="0085769E"/>
    <w:rsid w:val="0087318F"/>
    <w:rsid w:val="00880EE7"/>
    <w:rsid w:val="0089158D"/>
    <w:rsid w:val="00897C96"/>
    <w:rsid w:val="008A0E1C"/>
    <w:rsid w:val="008A7B19"/>
    <w:rsid w:val="008C19EC"/>
    <w:rsid w:val="008C281B"/>
    <w:rsid w:val="008C42BE"/>
    <w:rsid w:val="008C618E"/>
    <w:rsid w:val="008F08EC"/>
    <w:rsid w:val="008F65AC"/>
    <w:rsid w:val="00904063"/>
    <w:rsid w:val="00910CAD"/>
    <w:rsid w:val="009134AD"/>
    <w:rsid w:val="0091361B"/>
    <w:rsid w:val="0092095B"/>
    <w:rsid w:val="00922EAA"/>
    <w:rsid w:val="0094018F"/>
    <w:rsid w:val="009419AE"/>
    <w:rsid w:val="00945150"/>
    <w:rsid w:val="009478C5"/>
    <w:rsid w:val="00954DC0"/>
    <w:rsid w:val="00961516"/>
    <w:rsid w:val="00992EDB"/>
    <w:rsid w:val="009933A4"/>
    <w:rsid w:val="009944FD"/>
    <w:rsid w:val="009946D3"/>
    <w:rsid w:val="009A741A"/>
    <w:rsid w:val="009A7F70"/>
    <w:rsid w:val="009B0370"/>
    <w:rsid w:val="009B5BA8"/>
    <w:rsid w:val="009C204C"/>
    <w:rsid w:val="009D075A"/>
    <w:rsid w:val="009D4E82"/>
    <w:rsid w:val="009E382F"/>
    <w:rsid w:val="009E4342"/>
    <w:rsid w:val="009F62A7"/>
    <w:rsid w:val="00A00593"/>
    <w:rsid w:val="00A03924"/>
    <w:rsid w:val="00A03CBF"/>
    <w:rsid w:val="00A161DE"/>
    <w:rsid w:val="00A202EC"/>
    <w:rsid w:val="00A20D19"/>
    <w:rsid w:val="00A43C08"/>
    <w:rsid w:val="00A45F65"/>
    <w:rsid w:val="00A631EB"/>
    <w:rsid w:val="00A668AB"/>
    <w:rsid w:val="00A74698"/>
    <w:rsid w:val="00A74F75"/>
    <w:rsid w:val="00A77E6D"/>
    <w:rsid w:val="00A929CA"/>
    <w:rsid w:val="00A94547"/>
    <w:rsid w:val="00A953E8"/>
    <w:rsid w:val="00AD77AC"/>
    <w:rsid w:val="00AE2EDC"/>
    <w:rsid w:val="00AF42F1"/>
    <w:rsid w:val="00B010FA"/>
    <w:rsid w:val="00B06E73"/>
    <w:rsid w:val="00B0740B"/>
    <w:rsid w:val="00B15092"/>
    <w:rsid w:val="00B26809"/>
    <w:rsid w:val="00B30550"/>
    <w:rsid w:val="00B335E4"/>
    <w:rsid w:val="00B353BD"/>
    <w:rsid w:val="00B41839"/>
    <w:rsid w:val="00B50587"/>
    <w:rsid w:val="00B52853"/>
    <w:rsid w:val="00B72305"/>
    <w:rsid w:val="00B778F7"/>
    <w:rsid w:val="00B85A3C"/>
    <w:rsid w:val="00B87721"/>
    <w:rsid w:val="00BC06C3"/>
    <w:rsid w:val="00BC671F"/>
    <w:rsid w:val="00BC6A60"/>
    <w:rsid w:val="00BC784E"/>
    <w:rsid w:val="00BD044B"/>
    <w:rsid w:val="00BD5551"/>
    <w:rsid w:val="00BF35E3"/>
    <w:rsid w:val="00BF3D71"/>
    <w:rsid w:val="00C12002"/>
    <w:rsid w:val="00C12709"/>
    <w:rsid w:val="00C26F5D"/>
    <w:rsid w:val="00C27378"/>
    <w:rsid w:val="00C27539"/>
    <w:rsid w:val="00C311A7"/>
    <w:rsid w:val="00C33417"/>
    <w:rsid w:val="00C3522C"/>
    <w:rsid w:val="00C518A4"/>
    <w:rsid w:val="00C51F64"/>
    <w:rsid w:val="00C54812"/>
    <w:rsid w:val="00C626D2"/>
    <w:rsid w:val="00C80668"/>
    <w:rsid w:val="00C84017"/>
    <w:rsid w:val="00CB5624"/>
    <w:rsid w:val="00CB6E4E"/>
    <w:rsid w:val="00CC07FF"/>
    <w:rsid w:val="00CC1213"/>
    <w:rsid w:val="00CC2B2B"/>
    <w:rsid w:val="00CC7B08"/>
    <w:rsid w:val="00CE09A1"/>
    <w:rsid w:val="00CE4C05"/>
    <w:rsid w:val="00CF3944"/>
    <w:rsid w:val="00D33AEC"/>
    <w:rsid w:val="00D40450"/>
    <w:rsid w:val="00D40F81"/>
    <w:rsid w:val="00D46BD4"/>
    <w:rsid w:val="00D53145"/>
    <w:rsid w:val="00D56683"/>
    <w:rsid w:val="00D603D9"/>
    <w:rsid w:val="00D625E8"/>
    <w:rsid w:val="00D76B0B"/>
    <w:rsid w:val="00D8422B"/>
    <w:rsid w:val="00D85D1E"/>
    <w:rsid w:val="00D86451"/>
    <w:rsid w:val="00D8771A"/>
    <w:rsid w:val="00D87BB1"/>
    <w:rsid w:val="00D903BE"/>
    <w:rsid w:val="00D93AD5"/>
    <w:rsid w:val="00D967EA"/>
    <w:rsid w:val="00DA00E1"/>
    <w:rsid w:val="00DB0036"/>
    <w:rsid w:val="00DB2079"/>
    <w:rsid w:val="00DC09CA"/>
    <w:rsid w:val="00DC633C"/>
    <w:rsid w:val="00DC7E6C"/>
    <w:rsid w:val="00DD453C"/>
    <w:rsid w:val="00DD59B5"/>
    <w:rsid w:val="00DD5A64"/>
    <w:rsid w:val="00DE213F"/>
    <w:rsid w:val="00DE763E"/>
    <w:rsid w:val="00DF3A4F"/>
    <w:rsid w:val="00DF686C"/>
    <w:rsid w:val="00DF7362"/>
    <w:rsid w:val="00E00090"/>
    <w:rsid w:val="00E32566"/>
    <w:rsid w:val="00E36516"/>
    <w:rsid w:val="00E51141"/>
    <w:rsid w:val="00E561F3"/>
    <w:rsid w:val="00E562B9"/>
    <w:rsid w:val="00E90A9D"/>
    <w:rsid w:val="00EA0AE1"/>
    <w:rsid w:val="00EB0674"/>
    <w:rsid w:val="00ED4BD6"/>
    <w:rsid w:val="00EF0EBB"/>
    <w:rsid w:val="00EF1A1F"/>
    <w:rsid w:val="00EF1A2A"/>
    <w:rsid w:val="00F04E56"/>
    <w:rsid w:val="00F05AF1"/>
    <w:rsid w:val="00F05C72"/>
    <w:rsid w:val="00F14B8A"/>
    <w:rsid w:val="00F171CC"/>
    <w:rsid w:val="00F34942"/>
    <w:rsid w:val="00F402BB"/>
    <w:rsid w:val="00F5647C"/>
    <w:rsid w:val="00F56C48"/>
    <w:rsid w:val="00F600FC"/>
    <w:rsid w:val="00F618EC"/>
    <w:rsid w:val="00F66796"/>
    <w:rsid w:val="00F81AF3"/>
    <w:rsid w:val="00F851A9"/>
    <w:rsid w:val="00F90A0B"/>
    <w:rsid w:val="00F9292D"/>
    <w:rsid w:val="00FA09C7"/>
    <w:rsid w:val="00FA2266"/>
    <w:rsid w:val="00FD1E14"/>
    <w:rsid w:val="00FD2B30"/>
    <w:rsid w:val="00FD51FF"/>
    <w:rsid w:val="00FD6C82"/>
    <w:rsid w:val="00FE03F1"/>
    <w:rsid w:val="00FF08EB"/>
    <w:rsid w:val="00FF4BBD"/>
    <w:rsid w:val="00FF4E4A"/>
    <w:rsid w:val="00FF6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6A39E421-7AA3-4688-8307-34582FB73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539"/>
    <w:pPr>
      <w:suppressAutoHyphens/>
      <w:spacing w:line="240" w:lineRule="atLeast"/>
    </w:pPr>
    <w:rPr>
      <w:rFonts w:eastAsia="MS Mincho"/>
      <w:lang w:eastAsia="en-US"/>
    </w:rPr>
  </w:style>
  <w:style w:type="paragraph" w:styleId="Titre1">
    <w:name w:val="heading 1"/>
    <w:basedOn w:val="SingleTxtG"/>
    <w:next w:val="SingleTxtG"/>
    <w:link w:val="Titre1Car"/>
    <w:qFormat/>
    <w:rsid w:val="00C27539"/>
    <w:pPr>
      <w:spacing w:after="0" w:line="240" w:lineRule="auto"/>
      <w:ind w:right="0"/>
      <w:jc w:val="left"/>
      <w:outlineLvl w:val="0"/>
    </w:pPr>
  </w:style>
  <w:style w:type="paragraph" w:styleId="Titre2">
    <w:name w:val="heading 2"/>
    <w:basedOn w:val="Normal"/>
    <w:next w:val="Normal"/>
    <w:link w:val="Titre2Car"/>
    <w:qFormat/>
    <w:rsid w:val="00C27539"/>
    <w:pPr>
      <w:spacing w:line="240" w:lineRule="auto"/>
      <w:outlineLvl w:val="1"/>
    </w:pPr>
  </w:style>
  <w:style w:type="paragraph" w:styleId="Titre3">
    <w:name w:val="heading 3"/>
    <w:basedOn w:val="Normal"/>
    <w:next w:val="Normal"/>
    <w:link w:val="Titre3Car"/>
    <w:qFormat/>
    <w:rsid w:val="00C27539"/>
    <w:pPr>
      <w:spacing w:line="240" w:lineRule="auto"/>
      <w:outlineLvl w:val="2"/>
    </w:pPr>
  </w:style>
  <w:style w:type="paragraph" w:styleId="Titre4">
    <w:name w:val="heading 4"/>
    <w:basedOn w:val="Normal"/>
    <w:next w:val="Normal"/>
    <w:link w:val="Titre4Car"/>
    <w:qFormat/>
    <w:rsid w:val="00C27539"/>
    <w:pPr>
      <w:spacing w:line="240" w:lineRule="auto"/>
      <w:outlineLvl w:val="3"/>
    </w:pPr>
  </w:style>
  <w:style w:type="paragraph" w:styleId="Titre5">
    <w:name w:val="heading 5"/>
    <w:basedOn w:val="Normal"/>
    <w:next w:val="Normal"/>
    <w:link w:val="Titre5Car"/>
    <w:qFormat/>
    <w:rsid w:val="00C27539"/>
    <w:pPr>
      <w:spacing w:line="240" w:lineRule="auto"/>
      <w:outlineLvl w:val="4"/>
    </w:pPr>
  </w:style>
  <w:style w:type="paragraph" w:styleId="Titre6">
    <w:name w:val="heading 6"/>
    <w:basedOn w:val="Normal"/>
    <w:next w:val="Normal"/>
    <w:link w:val="Titre6Car"/>
    <w:qFormat/>
    <w:rsid w:val="00C27539"/>
    <w:pPr>
      <w:spacing w:line="240" w:lineRule="auto"/>
      <w:outlineLvl w:val="5"/>
    </w:pPr>
  </w:style>
  <w:style w:type="paragraph" w:styleId="Titre7">
    <w:name w:val="heading 7"/>
    <w:basedOn w:val="Normal"/>
    <w:next w:val="Normal"/>
    <w:link w:val="Titre7Car"/>
    <w:qFormat/>
    <w:rsid w:val="00C27539"/>
    <w:pPr>
      <w:spacing w:line="240" w:lineRule="auto"/>
      <w:outlineLvl w:val="6"/>
    </w:pPr>
  </w:style>
  <w:style w:type="paragraph" w:styleId="Titre8">
    <w:name w:val="heading 8"/>
    <w:basedOn w:val="Normal"/>
    <w:next w:val="Normal"/>
    <w:link w:val="Titre8Car"/>
    <w:qFormat/>
    <w:rsid w:val="00C27539"/>
    <w:pPr>
      <w:spacing w:line="240" w:lineRule="auto"/>
      <w:outlineLvl w:val="7"/>
    </w:pPr>
  </w:style>
  <w:style w:type="paragraph" w:styleId="Titre9">
    <w:name w:val="heading 9"/>
    <w:basedOn w:val="Normal"/>
    <w:next w:val="Normal"/>
    <w:link w:val="Titre9Car"/>
    <w:qFormat/>
    <w:rsid w:val="00C27539"/>
    <w:pPr>
      <w:spacing w:line="240" w:lineRule="auto"/>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harChar7">
    <w:name w:val="Char Char7"/>
    <w:rsid w:val="00C27539"/>
    <w:rPr>
      <w:rFonts w:ascii="Cambria" w:eastAsia="Times New Roman" w:hAnsi="Cambria" w:cs="Times New Roman"/>
      <w:b/>
      <w:bCs/>
      <w:sz w:val="26"/>
      <w:szCs w:val="26"/>
      <w:lang w:eastAsia="ja-JP"/>
    </w:rPr>
  </w:style>
  <w:style w:type="character" w:customStyle="1" w:styleId="Titre4Car">
    <w:name w:val="Titre 4 Car"/>
    <w:link w:val="Titre4"/>
    <w:rsid w:val="00C27539"/>
    <w:rPr>
      <w:lang w:eastAsia="en-US"/>
    </w:rPr>
  </w:style>
  <w:style w:type="character" w:styleId="Marquedecommentaire">
    <w:name w:val="annotation reference"/>
    <w:rsid w:val="00C27539"/>
    <w:rPr>
      <w:sz w:val="16"/>
      <w:szCs w:val="16"/>
    </w:rPr>
  </w:style>
  <w:style w:type="character" w:customStyle="1" w:styleId="a">
    <w:name w:val="日付 (文字)"/>
    <w:link w:val="Date1"/>
    <w:rsid w:val="00C27539"/>
    <w:rPr>
      <w:lang w:eastAsia="en-US"/>
    </w:rPr>
  </w:style>
  <w:style w:type="character" w:customStyle="1" w:styleId="CharChar1">
    <w:name w:val="Char Char1"/>
    <w:rsid w:val="00C27539"/>
    <w:rPr>
      <w:b/>
      <w:bCs/>
      <w:sz w:val="24"/>
      <w:szCs w:val="24"/>
      <w:lang w:eastAsia="ja-JP"/>
    </w:rPr>
  </w:style>
  <w:style w:type="character" w:customStyle="1" w:styleId="a0">
    <w:name w:val="本文字下げ (文字)"/>
    <w:link w:val="BodyTextFirstIndent1"/>
    <w:rsid w:val="00C27539"/>
    <w:rPr>
      <w:lang w:eastAsia="en-US"/>
    </w:rPr>
  </w:style>
  <w:style w:type="character" w:customStyle="1" w:styleId="HTML">
    <w:name w:val="HTML 書式付き (文字)"/>
    <w:link w:val="HTMLPreformatted1"/>
    <w:rsid w:val="00C27539"/>
    <w:rPr>
      <w:rFonts w:ascii="Courier New" w:hAnsi="Courier New" w:cs="Courier New"/>
      <w:lang w:eastAsia="en-US"/>
    </w:rPr>
  </w:style>
  <w:style w:type="character" w:customStyle="1" w:styleId="Titre9Car">
    <w:name w:val="Titre 9 Car"/>
    <w:link w:val="Titre9"/>
    <w:rsid w:val="00C27539"/>
    <w:rPr>
      <w:lang w:eastAsia="en-US"/>
    </w:rPr>
  </w:style>
  <w:style w:type="character" w:customStyle="1" w:styleId="CharChar3">
    <w:name w:val="Char Char3"/>
    <w:rsid w:val="00C27539"/>
    <w:rPr>
      <w:sz w:val="24"/>
      <w:szCs w:val="24"/>
      <w:lang w:eastAsia="ja-JP"/>
    </w:rPr>
  </w:style>
  <w:style w:type="character" w:customStyle="1" w:styleId="TextedebullesCar">
    <w:name w:val="Texte de bulles Car"/>
    <w:link w:val="Textedebulles"/>
    <w:rsid w:val="00C27539"/>
    <w:rPr>
      <w:rFonts w:ascii="Tahoma" w:hAnsi="Tahoma" w:cs="Tahoma"/>
      <w:sz w:val="16"/>
      <w:szCs w:val="16"/>
      <w:lang w:eastAsia="en-US"/>
    </w:rPr>
  </w:style>
  <w:style w:type="character" w:customStyle="1" w:styleId="Sous-titreCar">
    <w:name w:val="Sous-titre Car"/>
    <w:link w:val="Sous-titre"/>
    <w:rsid w:val="00C27539"/>
    <w:rPr>
      <w:rFonts w:ascii="Arial" w:hAnsi="Arial" w:cs="Arial"/>
      <w:sz w:val="24"/>
      <w:szCs w:val="24"/>
      <w:lang w:eastAsia="en-US"/>
    </w:rPr>
  </w:style>
  <w:style w:type="character" w:customStyle="1" w:styleId="3">
    <w:name w:val="本文インデント 3 (文字)"/>
    <w:link w:val="BodyTextIndent31"/>
    <w:rsid w:val="00C27539"/>
    <w:rPr>
      <w:sz w:val="16"/>
      <w:szCs w:val="16"/>
      <w:lang w:eastAsia="en-US"/>
    </w:rPr>
  </w:style>
  <w:style w:type="character" w:customStyle="1" w:styleId="En-tteCar">
    <w:name w:val="En-tête Car"/>
    <w:link w:val="En-tte"/>
    <w:rsid w:val="00C27539"/>
    <w:rPr>
      <w:b/>
      <w:sz w:val="18"/>
      <w:lang w:eastAsia="en-US"/>
    </w:rPr>
  </w:style>
  <w:style w:type="character" w:styleId="Lienhypertextesuivivisit">
    <w:name w:val="FollowedHyperlink"/>
    <w:rsid w:val="00C27539"/>
    <w:rPr>
      <w:color w:val="auto"/>
      <w:u w:val="none"/>
    </w:rPr>
  </w:style>
  <w:style w:type="character" w:styleId="Appeldenotedefin">
    <w:name w:val="endnote reference"/>
    <w:rsid w:val="00C27539"/>
    <w:rPr>
      <w:rFonts w:ascii="Times New Roman" w:hAnsi="Times New Roman"/>
      <w:sz w:val="18"/>
      <w:vertAlign w:val="superscript"/>
    </w:rPr>
  </w:style>
  <w:style w:type="character" w:customStyle="1" w:styleId="Titre1Car">
    <w:name w:val="Titre 1 Car"/>
    <w:link w:val="Titre1"/>
    <w:rsid w:val="00C27539"/>
    <w:rPr>
      <w:lang w:eastAsia="en-US"/>
    </w:rPr>
  </w:style>
  <w:style w:type="character" w:customStyle="1" w:styleId="H1GCharChar">
    <w:name w:val="_ H_1_G Char Char"/>
    <w:link w:val="H1G"/>
    <w:rsid w:val="00C27539"/>
    <w:rPr>
      <w:b/>
      <w:sz w:val="24"/>
      <w:lang w:eastAsia="en-US"/>
    </w:rPr>
  </w:style>
  <w:style w:type="character" w:styleId="Lienhypertexte">
    <w:name w:val="Hyperlink"/>
    <w:rsid w:val="00C27539"/>
    <w:rPr>
      <w:color w:val="auto"/>
      <w:u w:val="none"/>
    </w:rPr>
  </w:style>
  <w:style w:type="character" w:customStyle="1" w:styleId="HTMLKeyboard1">
    <w:name w:val="HTML Keyboard1"/>
    <w:rsid w:val="00C27539"/>
    <w:rPr>
      <w:rFonts w:ascii="Courier New" w:hAnsi="Courier New" w:cs="Courier New"/>
      <w:sz w:val="20"/>
      <w:szCs w:val="20"/>
    </w:rPr>
  </w:style>
  <w:style w:type="character" w:customStyle="1" w:styleId="1">
    <w:name w:val="コメント参照1"/>
    <w:rsid w:val="00C27539"/>
    <w:rPr>
      <w:sz w:val="6"/>
    </w:rPr>
  </w:style>
  <w:style w:type="character" w:customStyle="1" w:styleId="HTMLCite1">
    <w:name w:val="HTML Cite1"/>
    <w:rsid w:val="00C27539"/>
    <w:rPr>
      <w:i/>
      <w:iCs/>
    </w:rPr>
  </w:style>
  <w:style w:type="character" w:styleId="Accentuation">
    <w:name w:val="Emphasis"/>
    <w:qFormat/>
    <w:rsid w:val="00C27539"/>
    <w:rPr>
      <w:i/>
      <w:iCs/>
    </w:rPr>
  </w:style>
  <w:style w:type="character" w:customStyle="1" w:styleId="CharChar5">
    <w:name w:val="Char Char5"/>
    <w:rsid w:val="00C27539"/>
    <w:rPr>
      <w:rFonts w:ascii="Arial" w:hAnsi="Arial" w:cs="Arial"/>
      <w:b/>
      <w:bCs/>
      <w:lang w:val="en-US" w:eastAsia="ja-JP"/>
    </w:rPr>
  </w:style>
  <w:style w:type="character" w:customStyle="1" w:styleId="CommentTextCharChar">
    <w:name w:val="Comment Text Char Char"/>
    <w:rsid w:val="00C27539"/>
    <w:rPr>
      <w:lang w:eastAsia="en-US"/>
    </w:rPr>
  </w:style>
  <w:style w:type="character" w:styleId="Appelnotedebasdep">
    <w:name w:val="footnote reference"/>
    <w:rsid w:val="00C27539"/>
    <w:rPr>
      <w:rFonts w:ascii="Times New Roman" w:hAnsi="Times New Roman"/>
      <w:sz w:val="18"/>
      <w:vertAlign w:val="superscript"/>
    </w:rPr>
  </w:style>
  <w:style w:type="character" w:customStyle="1" w:styleId="Titre6Car">
    <w:name w:val="Titre 6 Car"/>
    <w:link w:val="Titre6"/>
    <w:rsid w:val="00C27539"/>
    <w:rPr>
      <w:lang w:eastAsia="en-US"/>
    </w:rPr>
  </w:style>
  <w:style w:type="character" w:styleId="lev">
    <w:name w:val="Strong"/>
    <w:qFormat/>
    <w:rsid w:val="00C27539"/>
    <w:rPr>
      <w:b/>
      <w:bCs/>
    </w:rPr>
  </w:style>
  <w:style w:type="character" w:customStyle="1" w:styleId="a1">
    <w:name w:val="メッセージ見出し (文字)"/>
    <w:link w:val="MessageHeader1"/>
    <w:rsid w:val="00C27539"/>
    <w:rPr>
      <w:rFonts w:ascii="Arial" w:hAnsi="Arial" w:cs="Arial"/>
      <w:sz w:val="24"/>
      <w:szCs w:val="24"/>
      <w:shd w:val="pct20" w:color="auto" w:fill="auto"/>
      <w:lang w:eastAsia="en-US"/>
    </w:rPr>
  </w:style>
  <w:style w:type="character" w:customStyle="1" w:styleId="30">
    <w:name w:val="本文 3 (文字)"/>
    <w:link w:val="BodyText31"/>
    <w:rsid w:val="00C27539"/>
    <w:rPr>
      <w:sz w:val="16"/>
      <w:szCs w:val="16"/>
      <w:lang w:eastAsia="en-US"/>
    </w:rPr>
  </w:style>
  <w:style w:type="character" w:customStyle="1" w:styleId="10">
    <w:name w:val="ページ番号1"/>
    <w:rsid w:val="00C27539"/>
    <w:rPr>
      <w:rFonts w:ascii="Times New Roman" w:hAnsi="Times New Roman"/>
      <w:b/>
      <w:sz w:val="18"/>
    </w:rPr>
  </w:style>
  <w:style w:type="character" w:customStyle="1" w:styleId="a2">
    <w:name w:val="本文インデント (文字)"/>
    <w:link w:val="BodyTextIndent1"/>
    <w:rsid w:val="00C27539"/>
    <w:rPr>
      <w:lang w:eastAsia="en-US"/>
    </w:rPr>
  </w:style>
  <w:style w:type="character" w:customStyle="1" w:styleId="a3">
    <w:name w:val="コメント内容 (文字)"/>
    <w:link w:val="11"/>
    <w:rsid w:val="00C27539"/>
    <w:rPr>
      <w:b/>
      <w:bCs/>
      <w:lang w:eastAsia="en-US"/>
    </w:rPr>
  </w:style>
  <w:style w:type="character" w:customStyle="1" w:styleId="a4">
    <w:name w:val="挨拶文 (文字)"/>
    <w:link w:val="Salutation1"/>
    <w:rsid w:val="00C27539"/>
    <w:rPr>
      <w:lang w:eastAsia="en-US"/>
    </w:rPr>
  </w:style>
  <w:style w:type="character" w:customStyle="1" w:styleId="Titre7Car">
    <w:name w:val="Titre 7 Car"/>
    <w:link w:val="Titre7"/>
    <w:rsid w:val="00C27539"/>
    <w:rPr>
      <w:lang w:eastAsia="en-US"/>
    </w:rPr>
  </w:style>
  <w:style w:type="character" w:customStyle="1" w:styleId="CharChar9">
    <w:name w:val="Char Char9"/>
    <w:rsid w:val="00C27539"/>
    <w:rPr>
      <w:rFonts w:ascii="Cambria" w:eastAsia="Times New Roman" w:hAnsi="Cambria" w:cs="Times New Roman"/>
      <w:b/>
      <w:bCs/>
      <w:kern w:val="32"/>
      <w:sz w:val="32"/>
      <w:szCs w:val="32"/>
      <w:lang w:eastAsia="ja-JP"/>
    </w:rPr>
  </w:style>
  <w:style w:type="character" w:customStyle="1" w:styleId="a5">
    <w:name w:val="電子メール署名 (文字)"/>
    <w:link w:val="E-mailSignature1"/>
    <w:rsid w:val="00C27539"/>
    <w:rPr>
      <w:lang w:eastAsia="en-US"/>
    </w:rPr>
  </w:style>
  <w:style w:type="character" w:customStyle="1" w:styleId="HTMLTypewriter1">
    <w:name w:val="HTML Typewriter1"/>
    <w:rsid w:val="00C27539"/>
    <w:rPr>
      <w:rFonts w:ascii="Courier New" w:hAnsi="Courier New" w:cs="Courier New"/>
      <w:sz w:val="20"/>
      <w:szCs w:val="20"/>
    </w:rPr>
  </w:style>
  <w:style w:type="character" w:customStyle="1" w:styleId="NotedebasdepageCar">
    <w:name w:val="Note de bas de page Car"/>
    <w:link w:val="Notedebasdepage"/>
    <w:rsid w:val="00C27539"/>
    <w:rPr>
      <w:sz w:val="18"/>
      <w:lang w:eastAsia="en-US"/>
    </w:rPr>
  </w:style>
  <w:style w:type="character" w:customStyle="1" w:styleId="CharChar4">
    <w:name w:val="Char Char4"/>
    <w:rsid w:val="00C27539"/>
    <w:rPr>
      <w:kern w:val="2"/>
      <w:lang w:val="en-US" w:eastAsia="ja-JP"/>
    </w:rPr>
  </w:style>
  <w:style w:type="character" w:customStyle="1" w:styleId="a6">
    <w:name w:val="署名 (文字)"/>
    <w:link w:val="Signature1"/>
    <w:rsid w:val="00C27539"/>
    <w:rPr>
      <w:lang w:eastAsia="en-US"/>
    </w:rPr>
  </w:style>
  <w:style w:type="character" w:customStyle="1" w:styleId="HTMLVariable1">
    <w:name w:val="HTML Variable1"/>
    <w:rsid w:val="00C27539"/>
    <w:rPr>
      <w:i/>
      <w:iCs/>
    </w:rPr>
  </w:style>
  <w:style w:type="character" w:customStyle="1" w:styleId="2">
    <w:name w:val="本文 2 (文字)"/>
    <w:link w:val="BodyText21"/>
    <w:rsid w:val="00C27539"/>
    <w:rPr>
      <w:lang w:eastAsia="en-US"/>
    </w:rPr>
  </w:style>
  <w:style w:type="character" w:customStyle="1" w:styleId="NotedefinCar">
    <w:name w:val="Note de fin Car"/>
    <w:link w:val="Notedefin"/>
    <w:rsid w:val="00C27539"/>
    <w:rPr>
      <w:sz w:val="18"/>
      <w:lang w:eastAsia="en-US"/>
    </w:rPr>
  </w:style>
  <w:style w:type="character" w:customStyle="1" w:styleId="Titre2Car">
    <w:name w:val="Titre 2 Car"/>
    <w:link w:val="Titre2"/>
    <w:rsid w:val="00C27539"/>
    <w:rPr>
      <w:lang w:eastAsia="en-US"/>
    </w:rPr>
  </w:style>
  <w:style w:type="character" w:customStyle="1" w:styleId="SingleTxtGCharChar">
    <w:name w:val="_ Single Txt_G Char Char"/>
    <w:link w:val="SingleTxtG"/>
    <w:rsid w:val="00C27539"/>
    <w:rPr>
      <w:lang w:val="en-US" w:eastAsia="en-US"/>
    </w:rPr>
  </w:style>
  <w:style w:type="character" w:customStyle="1" w:styleId="HTMLSample1">
    <w:name w:val="HTML Sample1"/>
    <w:rsid w:val="00C27539"/>
    <w:rPr>
      <w:rFonts w:ascii="Courier New" w:hAnsi="Courier New" w:cs="Courier New"/>
    </w:rPr>
  </w:style>
  <w:style w:type="character" w:customStyle="1" w:styleId="Titre5Car">
    <w:name w:val="Titre 5 Car"/>
    <w:link w:val="Titre5"/>
    <w:rsid w:val="00C27539"/>
    <w:rPr>
      <w:lang w:eastAsia="en-US"/>
    </w:rPr>
  </w:style>
  <w:style w:type="character" w:customStyle="1" w:styleId="20">
    <w:name w:val="本文インデント 2 (文字)"/>
    <w:link w:val="BodyTextIndent21"/>
    <w:rsid w:val="00C27539"/>
    <w:rPr>
      <w:lang w:eastAsia="en-US"/>
    </w:rPr>
  </w:style>
  <w:style w:type="character" w:customStyle="1" w:styleId="HTMLAcronym1">
    <w:name w:val="HTML Acronym1"/>
    <w:basedOn w:val="Policepardfaut"/>
    <w:rsid w:val="00C27539"/>
  </w:style>
  <w:style w:type="character" w:customStyle="1" w:styleId="a7">
    <w:name w:val="結語 (文字)"/>
    <w:link w:val="Closing1"/>
    <w:rsid w:val="00C27539"/>
    <w:rPr>
      <w:lang w:eastAsia="en-US"/>
    </w:rPr>
  </w:style>
  <w:style w:type="character" w:customStyle="1" w:styleId="ObjetducommentaireCar">
    <w:name w:val="Objet du commentaire Car"/>
    <w:link w:val="Objetducommentaire"/>
    <w:rsid w:val="00C27539"/>
    <w:rPr>
      <w:rFonts w:eastAsia="MS Mincho"/>
      <w:b/>
      <w:bCs/>
      <w:lang w:val="en-US" w:eastAsia="en-US"/>
    </w:rPr>
  </w:style>
  <w:style w:type="character" w:customStyle="1" w:styleId="CharChar2">
    <w:name w:val="Char Char2"/>
    <w:rsid w:val="00C27539"/>
    <w:rPr>
      <w:rFonts w:ascii="Arial" w:hAnsi="Arial" w:cs="Arial"/>
      <w:color w:val="FF0000"/>
      <w:lang w:eastAsia="ja-JP"/>
    </w:rPr>
  </w:style>
  <w:style w:type="character" w:customStyle="1" w:styleId="21">
    <w:name w:val="本文字下げ 2 (文字)"/>
    <w:link w:val="BodyTextFirstIndent21"/>
    <w:rsid w:val="00C27539"/>
    <w:rPr>
      <w:lang w:eastAsia="en-US"/>
    </w:rPr>
  </w:style>
  <w:style w:type="character" w:customStyle="1" w:styleId="a8">
    <w:name w:val="書式なし (文字)"/>
    <w:link w:val="PlainText1"/>
    <w:rsid w:val="00C27539"/>
    <w:rPr>
      <w:rFonts w:cs="Courier New"/>
      <w:lang w:eastAsia="en-US"/>
    </w:rPr>
  </w:style>
  <w:style w:type="character" w:customStyle="1" w:styleId="12">
    <w:name w:val="行番号1"/>
    <w:rsid w:val="00C27539"/>
    <w:rPr>
      <w:sz w:val="14"/>
    </w:rPr>
  </w:style>
  <w:style w:type="character" w:customStyle="1" w:styleId="CharChar">
    <w:name w:val="Char Char"/>
    <w:rsid w:val="00C27539"/>
    <w:rPr>
      <w:sz w:val="24"/>
      <w:szCs w:val="24"/>
      <w:lang w:eastAsia="ja-JP"/>
    </w:rPr>
  </w:style>
  <w:style w:type="character" w:customStyle="1" w:styleId="Titre8Car">
    <w:name w:val="Titre 8 Car"/>
    <w:link w:val="Titre8"/>
    <w:rsid w:val="00C27539"/>
    <w:rPr>
      <w:lang w:eastAsia="en-US"/>
    </w:rPr>
  </w:style>
  <w:style w:type="character" w:customStyle="1" w:styleId="CorpsdetexteCar">
    <w:name w:val="Corps de texte Car"/>
    <w:link w:val="Corpsdetexte"/>
    <w:rsid w:val="00C27539"/>
    <w:rPr>
      <w:lang w:eastAsia="en-US"/>
    </w:rPr>
  </w:style>
  <w:style w:type="character" w:customStyle="1" w:styleId="TitreCar">
    <w:name w:val="Titre Car"/>
    <w:link w:val="Titre"/>
    <w:rsid w:val="00C27539"/>
    <w:rPr>
      <w:rFonts w:ascii="Arial" w:hAnsi="Arial" w:cs="Arial"/>
      <w:b/>
      <w:bCs/>
      <w:kern w:val="28"/>
      <w:sz w:val="32"/>
      <w:szCs w:val="32"/>
      <w:lang w:eastAsia="en-US"/>
    </w:rPr>
  </w:style>
  <w:style w:type="character" w:customStyle="1" w:styleId="hps">
    <w:name w:val="hps"/>
    <w:basedOn w:val="Policepardfaut"/>
    <w:rsid w:val="00C27539"/>
  </w:style>
  <w:style w:type="character" w:customStyle="1" w:styleId="h4CharChar">
    <w:name w:val="h4 Char Char"/>
    <w:rsid w:val="00C27539"/>
    <w:rPr>
      <w:rFonts w:eastAsia="Times New Roman"/>
      <w:sz w:val="24"/>
      <w:szCs w:val="24"/>
      <w:u w:val="single"/>
      <w:lang w:val="en-US" w:eastAsia="ja-JP"/>
    </w:rPr>
  </w:style>
  <w:style w:type="character" w:customStyle="1" w:styleId="6GCharChar">
    <w:name w:val="6_G Char Char"/>
    <w:rsid w:val="00C27539"/>
    <w:rPr>
      <w:rFonts w:eastAsia="MS Mincho"/>
      <w:sz w:val="24"/>
      <w:szCs w:val="24"/>
      <w:lang w:val="en-US" w:eastAsia="ja-JP"/>
    </w:rPr>
  </w:style>
  <w:style w:type="character" w:customStyle="1" w:styleId="110">
    <w:name w:val="11"/>
    <w:rsid w:val="00C27539"/>
  </w:style>
  <w:style w:type="character" w:customStyle="1" w:styleId="CommentaireCar">
    <w:name w:val="Commentaire Car"/>
    <w:link w:val="Commentaire"/>
    <w:rsid w:val="00C27539"/>
    <w:rPr>
      <w:lang w:eastAsia="en-US"/>
    </w:rPr>
  </w:style>
  <w:style w:type="character" w:customStyle="1" w:styleId="PieddepageCar">
    <w:name w:val="Pied de page Car"/>
    <w:link w:val="Pieddepage"/>
    <w:rsid w:val="00C27539"/>
    <w:rPr>
      <w:sz w:val="16"/>
      <w:lang w:eastAsia="en-US"/>
    </w:rPr>
  </w:style>
  <w:style w:type="character" w:customStyle="1" w:styleId="CharChar8">
    <w:name w:val="Char Char8"/>
    <w:rsid w:val="00C27539"/>
    <w:rPr>
      <w:rFonts w:ascii="Cambria" w:eastAsia="Times New Roman" w:hAnsi="Cambria" w:cs="Times New Roman"/>
      <w:b/>
      <w:bCs/>
      <w:i/>
      <w:iCs/>
      <w:sz w:val="28"/>
      <w:szCs w:val="28"/>
      <w:lang w:eastAsia="ja-JP"/>
    </w:rPr>
  </w:style>
  <w:style w:type="character" w:customStyle="1" w:styleId="HTMLDefinition1">
    <w:name w:val="HTML Definition1"/>
    <w:rsid w:val="00C27539"/>
    <w:rPr>
      <w:i/>
      <w:iCs/>
    </w:rPr>
  </w:style>
  <w:style w:type="character" w:customStyle="1" w:styleId="HTMLCode1">
    <w:name w:val="HTML Code1"/>
    <w:rsid w:val="00C27539"/>
    <w:rPr>
      <w:rFonts w:ascii="Courier New" w:hAnsi="Courier New" w:cs="Courier New"/>
      <w:sz w:val="20"/>
      <w:szCs w:val="20"/>
    </w:rPr>
  </w:style>
  <w:style w:type="character" w:customStyle="1" w:styleId="HChGCharChar">
    <w:name w:val="_ H _Ch_G Char Char"/>
    <w:link w:val="HChG"/>
    <w:rsid w:val="00C27539"/>
    <w:rPr>
      <w:b/>
      <w:sz w:val="28"/>
      <w:lang w:eastAsia="en-US"/>
    </w:rPr>
  </w:style>
  <w:style w:type="character" w:customStyle="1" w:styleId="Titre3Car">
    <w:name w:val="Titre 3 Car"/>
    <w:link w:val="Titre3"/>
    <w:rsid w:val="00C27539"/>
    <w:rPr>
      <w:lang w:eastAsia="en-US"/>
    </w:rPr>
  </w:style>
  <w:style w:type="character" w:customStyle="1" w:styleId="CharChar6">
    <w:name w:val="Char Char6"/>
    <w:rsid w:val="00C27539"/>
    <w:rPr>
      <w:rFonts w:ascii="Cambria" w:eastAsia="Times New Roman" w:hAnsi="Cambria" w:cs="Times New Roman"/>
      <w:i/>
      <w:iCs/>
      <w:color w:val="243F60"/>
      <w:sz w:val="24"/>
      <w:szCs w:val="24"/>
      <w:lang w:eastAsia="ja-JP"/>
    </w:rPr>
  </w:style>
  <w:style w:type="character" w:customStyle="1" w:styleId="HTML0">
    <w:name w:val="HTML アドレス (文字)"/>
    <w:link w:val="HTMLAddress1"/>
    <w:rsid w:val="00C27539"/>
    <w:rPr>
      <w:i/>
      <w:iCs/>
      <w:lang w:eastAsia="en-US"/>
    </w:rPr>
  </w:style>
  <w:style w:type="character" w:customStyle="1" w:styleId="a9">
    <w:name w:val="記 (文字)"/>
    <w:link w:val="NoteHeading1"/>
    <w:rsid w:val="00C27539"/>
    <w:rPr>
      <w:lang w:eastAsia="en-US"/>
    </w:rPr>
  </w:style>
  <w:style w:type="paragraph" w:customStyle="1" w:styleId="BodyTextIndent21">
    <w:name w:val="Body Text Indent 21"/>
    <w:basedOn w:val="Normal"/>
    <w:link w:val="20"/>
    <w:rsid w:val="00C27539"/>
    <w:pPr>
      <w:spacing w:after="120" w:line="480" w:lineRule="auto"/>
      <w:ind w:left="283"/>
    </w:pPr>
  </w:style>
  <w:style w:type="paragraph" w:customStyle="1" w:styleId="BodyText21">
    <w:name w:val="Body Text 21"/>
    <w:basedOn w:val="Normal"/>
    <w:link w:val="2"/>
    <w:rsid w:val="00C27539"/>
    <w:pPr>
      <w:spacing w:after="120" w:line="480" w:lineRule="auto"/>
    </w:pPr>
  </w:style>
  <w:style w:type="paragraph" w:customStyle="1" w:styleId="SingleTxtG">
    <w:name w:val="_ Single Txt_G"/>
    <w:basedOn w:val="Normal"/>
    <w:link w:val="SingleTxtGCharChar"/>
    <w:qFormat/>
    <w:rsid w:val="00C27539"/>
    <w:pPr>
      <w:spacing w:after="120"/>
      <w:ind w:left="1134" w:right="1134"/>
      <w:jc w:val="both"/>
    </w:pPr>
  </w:style>
  <w:style w:type="paragraph" w:customStyle="1" w:styleId="ListContinue1">
    <w:name w:val="List Continue1"/>
    <w:basedOn w:val="Normal"/>
    <w:rsid w:val="00C27539"/>
    <w:pPr>
      <w:spacing w:after="120"/>
      <w:ind w:left="283"/>
    </w:pPr>
  </w:style>
  <w:style w:type="paragraph" w:customStyle="1" w:styleId="H23G">
    <w:name w:val="_ H_2/3_G"/>
    <w:basedOn w:val="Normal"/>
    <w:next w:val="Normal"/>
    <w:rsid w:val="00C27539"/>
    <w:pPr>
      <w:keepNext/>
      <w:keepLines/>
      <w:tabs>
        <w:tab w:val="right" w:pos="851"/>
      </w:tabs>
      <w:spacing w:before="240" w:after="120" w:line="240" w:lineRule="exact"/>
      <w:ind w:left="1134" w:right="1134" w:hanging="1134"/>
    </w:pPr>
    <w:rPr>
      <w:b/>
    </w:rPr>
  </w:style>
  <w:style w:type="paragraph" w:customStyle="1" w:styleId="CallOutNote">
    <w:name w:val="CallOutNote"/>
    <w:basedOn w:val="Normal"/>
    <w:rsid w:val="00C27539"/>
    <w:pPr>
      <w:tabs>
        <w:tab w:val="left" w:pos="720"/>
      </w:tabs>
      <w:suppressAutoHyphens w:val="0"/>
      <w:spacing w:before="240" w:line="240" w:lineRule="auto"/>
      <w:ind w:left="720" w:hanging="720"/>
      <w:jc w:val="both"/>
    </w:pPr>
    <w:rPr>
      <w:rFonts w:ascii="Arial" w:hAnsi="Arial"/>
      <w:color w:val="000000"/>
    </w:rPr>
  </w:style>
  <w:style w:type="paragraph" w:customStyle="1" w:styleId="13">
    <w:name w:val="宛先1"/>
    <w:basedOn w:val="Normal"/>
    <w:rsid w:val="00C27539"/>
    <w:pPr>
      <w:ind w:left="2880"/>
    </w:pPr>
    <w:rPr>
      <w:rFonts w:ascii="Arial" w:hAnsi="Arial" w:cs="Arial"/>
      <w:sz w:val="24"/>
      <w:szCs w:val="24"/>
    </w:rPr>
  </w:style>
  <w:style w:type="paragraph" w:styleId="Pieddepage">
    <w:name w:val="footer"/>
    <w:basedOn w:val="Normal"/>
    <w:link w:val="PieddepageCar"/>
    <w:rsid w:val="00C27539"/>
    <w:pPr>
      <w:spacing w:line="240" w:lineRule="auto"/>
    </w:pPr>
    <w:rPr>
      <w:sz w:val="16"/>
    </w:rPr>
  </w:style>
  <w:style w:type="paragraph" w:customStyle="1" w:styleId="Default">
    <w:name w:val="Default"/>
    <w:rsid w:val="00C27539"/>
    <w:pPr>
      <w:autoSpaceDE w:val="0"/>
      <w:autoSpaceDN w:val="0"/>
      <w:adjustRightInd w:val="0"/>
    </w:pPr>
    <w:rPr>
      <w:rFonts w:ascii="Arial" w:eastAsia="Calibri" w:hAnsi="Arial" w:cs="Arial"/>
      <w:color w:val="000000"/>
      <w:sz w:val="24"/>
      <w:szCs w:val="24"/>
      <w:lang w:eastAsia="en-US"/>
    </w:rPr>
  </w:style>
  <w:style w:type="paragraph" w:customStyle="1" w:styleId="E-mailSignature1">
    <w:name w:val="E-mail Signature1"/>
    <w:basedOn w:val="Normal"/>
    <w:link w:val="a5"/>
    <w:rsid w:val="00C27539"/>
  </w:style>
  <w:style w:type="paragraph" w:customStyle="1" w:styleId="List51">
    <w:name w:val="List 51"/>
    <w:basedOn w:val="Normal"/>
    <w:rsid w:val="00C27539"/>
    <w:pPr>
      <w:ind w:left="1415" w:hanging="283"/>
    </w:pPr>
  </w:style>
  <w:style w:type="paragraph" w:customStyle="1" w:styleId="ListNumber21">
    <w:name w:val="List Number 21"/>
    <w:basedOn w:val="Normal"/>
    <w:rsid w:val="00C27539"/>
    <w:pPr>
      <w:numPr>
        <w:numId w:val="1"/>
      </w:numPr>
      <w:tabs>
        <w:tab w:val="left" w:pos="643"/>
      </w:tabs>
    </w:pPr>
  </w:style>
  <w:style w:type="paragraph" w:customStyle="1" w:styleId="NormalIndent1">
    <w:name w:val="Normal Indent1"/>
    <w:basedOn w:val="Normal"/>
    <w:rsid w:val="00C27539"/>
    <w:pPr>
      <w:ind w:left="567"/>
    </w:pPr>
  </w:style>
  <w:style w:type="paragraph" w:customStyle="1" w:styleId="NoteHeading1">
    <w:name w:val="Note Heading1"/>
    <w:basedOn w:val="Normal"/>
    <w:next w:val="Normal"/>
    <w:link w:val="a9"/>
    <w:rsid w:val="00C27539"/>
  </w:style>
  <w:style w:type="paragraph" w:customStyle="1" w:styleId="HChG">
    <w:name w:val="_ H _Ch_G"/>
    <w:basedOn w:val="Normal"/>
    <w:next w:val="Normal"/>
    <w:link w:val="HChGCharChar"/>
    <w:rsid w:val="00C27539"/>
    <w:pPr>
      <w:keepNext/>
      <w:keepLines/>
      <w:tabs>
        <w:tab w:val="right" w:pos="851"/>
      </w:tabs>
      <w:spacing w:before="360" w:after="240" w:line="300" w:lineRule="exact"/>
      <w:ind w:left="1134" w:right="1134" w:hanging="1134"/>
    </w:pPr>
    <w:rPr>
      <w:b/>
      <w:sz w:val="28"/>
    </w:rPr>
  </w:style>
  <w:style w:type="paragraph" w:customStyle="1" w:styleId="HTMLPreformatted1">
    <w:name w:val="HTML Preformatted1"/>
    <w:basedOn w:val="Normal"/>
    <w:link w:val="HTML"/>
    <w:rsid w:val="00C27539"/>
    <w:rPr>
      <w:rFonts w:ascii="Courier New" w:hAnsi="Courier New" w:cs="Courier New"/>
    </w:rPr>
  </w:style>
  <w:style w:type="paragraph" w:styleId="Textedebulles">
    <w:name w:val="Balloon Text"/>
    <w:basedOn w:val="Normal"/>
    <w:link w:val="TextedebullesCar"/>
    <w:rsid w:val="00C27539"/>
    <w:pPr>
      <w:spacing w:line="240" w:lineRule="auto"/>
    </w:pPr>
    <w:rPr>
      <w:rFonts w:ascii="Tahoma" w:hAnsi="Tahoma" w:cs="Tahoma"/>
      <w:sz w:val="16"/>
      <w:szCs w:val="16"/>
    </w:rPr>
  </w:style>
  <w:style w:type="paragraph" w:customStyle="1" w:styleId="Bullet1G">
    <w:name w:val="_Bullet 1_G"/>
    <w:basedOn w:val="Normal"/>
    <w:qFormat/>
    <w:rsid w:val="00C27539"/>
    <w:pPr>
      <w:numPr>
        <w:numId w:val="2"/>
      </w:numPr>
      <w:tabs>
        <w:tab w:val="left" w:pos="1701"/>
      </w:tabs>
      <w:spacing w:after="120"/>
      <w:ind w:right="1134"/>
      <w:jc w:val="both"/>
    </w:pPr>
  </w:style>
  <w:style w:type="paragraph" w:customStyle="1" w:styleId="ListNumber41">
    <w:name w:val="List Number 41"/>
    <w:basedOn w:val="Normal"/>
    <w:rsid w:val="00C27539"/>
    <w:pPr>
      <w:numPr>
        <w:numId w:val="3"/>
      </w:numPr>
      <w:tabs>
        <w:tab w:val="left" w:pos="1209"/>
      </w:tabs>
    </w:pPr>
  </w:style>
  <w:style w:type="paragraph" w:customStyle="1" w:styleId="BodyText31">
    <w:name w:val="Body Text 31"/>
    <w:basedOn w:val="Normal"/>
    <w:link w:val="30"/>
    <w:rsid w:val="00C27539"/>
    <w:pPr>
      <w:spacing w:after="120"/>
    </w:pPr>
    <w:rPr>
      <w:sz w:val="16"/>
      <w:szCs w:val="16"/>
    </w:rPr>
  </w:style>
  <w:style w:type="paragraph" w:customStyle="1" w:styleId="Bullet2G">
    <w:name w:val="_Bullet 2_G"/>
    <w:basedOn w:val="Normal"/>
    <w:qFormat/>
    <w:rsid w:val="00C27539"/>
    <w:pPr>
      <w:numPr>
        <w:numId w:val="4"/>
      </w:numPr>
      <w:tabs>
        <w:tab w:val="left" w:pos="2268"/>
      </w:tabs>
      <w:spacing w:after="120"/>
      <w:ind w:right="1134"/>
      <w:jc w:val="both"/>
    </w:pPr>
  </w:style>
  <w:style w:type="paragraph" w:customStyle="1" w:styleId="14">
    <w:name w:val="差出人住所1"/>
    <w:basedOn w:val="Normal"/>
    <w:rsid w:val="00C27539"/>
    <w:rPr>
      <w:rFonts w:ascii="Arial" w:hAnsi="Arial" w:cs="Arial"/>
    </w:rPr>
  </w:style>
  <w:style w:type="paragraph" w:customStyle="1" w:styleId="Listenabsatz1">
    <w:name w:val="Listenabsatz1"/>
    <w:basedOn w:val="Normal"/>
    <w:rsid w:val="00C27539"/>
    <w:pPr>
      <w:suppressAutoHyphens w:val="0"/>
      <w:spacing w:line="240" w:lineRule="auto"/>
      <w:ind w:left="720"/>
      <w:contextualSpacing/>
    </w:pPr>
    <w:rPr>
      <w:sz w:val="24"/>
      <w:szCs w:val="24"/>
      <w:lang w:eastAsia="ja-JP"/>
    </w:rPr>
  </w:style>
  <w:style w:type="paragraph" w:customStyle="1" w:styleId="H4G">
    <w:name w:val="_ H_4_G"/>
    <w:basedOn w:val="Normal"/>
    <w:next w:val="Normal"/>
    <w:rsid w:val="00C27539"/>
    <w:pPr>
      <w:keepNext/>
      <w:keepLines/>
      <w:tabs>
        <w:tab w:val="right" w:pos="851"/>
      </w:tabs>
      <w:spacing w:before="240" w:after="120" w:line="240" w:lineRule="exact"/>
      <w:ind w:left="1134" w:right="1134" w:hanging="1134"/>
    </w:pPr>
    <w:rPr>
      <w:i/>
    </w:rPr>
  </w:style>
  <w:style w:type="paragraph" w:customStyle="1" w:styleId="berarbeitung1">
    <w:name w:val="Überarbeitung1"/>
    <w:rsid w:val="00C27539"/>
    <w:rPr>
      <w:sz w:val="24"/>
      <w:szCs w:val="24"/>
    </w:rPr>
  </w:style>
  <w:style w:type="paragraph" w:customStyle="1" w:styleId="HMG">
    <w:name w:val="_ H __M_G"/>
    <w:basedOn w:val="Normal"/>
    <w:next w:val="Normal"/>
    <w:rsid w:val="00C27539"/>
    <w:pPr>
      <w:keepNext/>
      <w:keepLines/>
      <w:tabs>
        <w:tab w:val="right" w:pos="851"/>
      </w:tabs>
      <w:spacing w:before="240" w:after="240" w:line="360" w:lineRule="exact"/>
      <w:ind w:left="1134" w:right="1134" w:hanging="1134"/>
    </w:pPr>
    <w:rPr>
      <w:b/>
      <w:sz w:val="34"/>
    </w:rPr>
  </w:style>
  <w:style w:type="paragraph" w:customStyle="1" w:styleId="ListContinue31">
    <w:name w:val="List Continue 31"/>
    <w:basedOn w:val="Normal"/>
    <w:rsid w:val="00C27539"/>
    <w:pPr>
      <w:spacing w:after="120"/>
      <w:ind w:left="849"/>
    </w:pPr>
  </w:style>
  <w:style w:type="paragraph" w:customStyle="1" w:styleId="Closing1">
    <w:name w:val="Closing1"/>
    <w:basedOn w:val="Normal"/>
    <w:link w:val="a7"/>
    <w:rsid w:val="00C27539"/>
    <w:pPr>
      <w:ind w:left="4252"/>
    </w:pPr>
  </w:style>
  <w:style w:type="paragraph" w:styleId="Listepuces3">
    <w:name w:val="List Bullet 3"/>
    <w:basedOn w:val="Normal"/>
    <w:rsid w:val="00C27539"/>
    <w:pPr>
      <w:numPr>
        <w:numId w:val="5"/>
      </w:numPr>
      <w:tabs>
        <w:tab w:val="left" w:pos="926"/>
      </w:tabs>
    </w:pPr>
  </w:style>
  <w:style w:type="paragraph" w:styleId="Paragraphedeliste">
    <w:name w:val="List Paragraph"/>
    <w:basedOn w:val="Normal"/>
    <w:uiPriority w:val="34"/>
    <w:qFormat/>
    <w:rsid w:val="00C27539"/>
    <w:pPr>
      <w:ind w:leftChars="400" w:left="840"/>
    </w:pPr>
  </w:style>
  <w:style w:type="paragraph" w:styleId="Listenumros">
    <w:name w:val="List Number"/>
    <w:basedOn w:val="Normal"/>
    <w:rsid w:val="00C27539"/>
    <w:pPr>
      <w:numPr>
        <w:numId w:val="6"/>
      </w:numPr>
      <w:tabs>
        <w:tab w:val="left" w:pos="360"/>
      </w:tabs>
    </w:pPr>
  </w:style>
  <w:style w:type="paragraph" w:customStyle="1" w:styleId="RefNorm">
    <w:name w:val="RefNorm"/>
    <w:basedOn w:val="Normal"/>
    <w:next w:val="Normal"/>
    <w:rsid w:val="00C27539"/>
    <w:pPr>
      <w:suppressAutoHyphens w:val="0"/>
      <w:spacing w:after="240" w:line="230" w:lineRule="atLeast"/>
      <w:jc w:val="both"/>
    </w:pPr>
    <w:rPr>
      <w:rFonts w:ascii="Arial" w:hAnsi="Arial"/>
      <w:lang w:eastAsia="ja-JP"/>
    </w:rPr>
  </w:style>
  <w:style w:type="paragraph" w:customStyle="1" w:styleId="Date1">
    <w:name w:val="Date1"/>
    <w:basedOn w:val="Normal"/>
    <w:next w:val="Normal"/>
    <w:link w:val="a"/>
    <w:rsid w:val="00C27539"/>
  </w:style>
  <w:style w:type="paragraph" w:customStyle="1" w:styleId="15">
    <w:name w:val="リスト段落1"/>
    <w:basedOn w:val="Normal"/>
    <w:rsid w:val="00C27539"/>
    <w:pPr>
      <w:suppressAutoHyphens w:val="0"/>
      <w:spacing w:line="240" w:lineRule="auto"/>
      <w:ind w:leftChars="400" w:left="840"/>
      <w:jc w:val="both"/>
    </w:pPr>
    <w:rPr>
      <w:rFonts w:ascii="Arial" w:hAnsi="Arial"/>
      <w:sz w:val="22"/>
    </w:rPr>
  </w:style>
  <w:style w:type="paragraph" w:customStyle="1" w:styleId="SMG">
    <w:name w:val="__S_M_G"/>
    <w:basedOn w:val="Normal"/>
    <w:next w:val="Normal"/>
    <w:rsid w:val="00C27539"/>
    <w:pPr>
      <w:keepNext/>
      <w:keepLines/>
      <w:spacing w:before="240" w:after="240" w:line="420" w:lineRule="exact"/>
      <w:ind w:left="1134" w:right="1134"/>
    </w:pPr>
    <w:rPr>
      <w:b/>
      <w:sz w:val="40"/>
    </w:rPr>
  </w:style>
  <w:style w:type="paragraph" w:styleId="Sous-titre">
    <w:name w:val="Subtitle"/>
    <w:basedOn w:val="Normal"/>
    <w:link w:val="Sous-titreCar"/>
    <w:qFormat/>
    <w:rsid w:val="00C27539"/>
    <w:pPr>
      <w:spacing w:after="60"/>
      <w:jc w:val="center"/>
      <w:outlineLvl w:val="1"/>
    </w:pPr>
    <w:rPr>
      <w:rFonts w:ascii="Arial" w:hAnsi="Arial" w:cs="Arial"/>
      <w:sz w:val="24"/>
      <w:szCs w:val="24"/>
    </w:rPr>
  </w:style>
  <w:style w:type="paragraph" w:styleId="Listepuces2">
    <w:name w:val="List Bullet 2"/>
    <w:basedOn w:val="Normal"/>
    <w:rsid w:val="00C27539"/>
    <w:pPr>
      <w:numPr>
        <w:numId w:val="7"/>
      </w:numPr>
      <w:tabs>
        <w:tab w:val="left" w:pos="643"/>
      </w:tabs>
    </w:pPr>
  </w:style>
  <w:style w:type="paragraph" w:customStyle="1" w:styleId="H56G">
    <w:name w:val="_ H_5/6_G"/>
    <w:basedOn w:val="Normal"/>
    <w:next w:val="Normal"/>
    <w:rsid w:val="00C27539"/>
    <w:pPr>
      <w:keepNext/>
      <w:keepLines/>
      <w:tabs>
        <w:tab w:val="right" w:pos="851"/>
      </w:tabs>
      <w:spacing w:before="240" w:after="120" w:line="240" w:lineRule="exact"/>
      <w:ind w:left="1134" w:right="1134" w:hanging="1134"/>
    </w:pPr>
  </w:style>
  <w:style w:type="paragraph" w:customStyle="1" w:styleId="PlainText1">
    <w:name w:val="Plain Text1"/>
    <w:basedOn w:val="Normal"/>
    <w:link w:val="a8"/>
    <w:rsid w:val="00C27539"/>
    <w:rPr>
      <w:rFonts w:cs="Courier New"/>
    </w:rPr>
  </w:style>
  <w:style w:type="paragraph" w:customStyle="1" w:styleId="List41">
    <w:name w:val="List 41"/>
    <w:basedOn w:val="Normal"/>
    <w:rsid w:val="00C27539"/>
    <w:pPr>
      <w:ind w:left="1132" w:hanging="283"/>
    </w:pPr>
  </w:style>
  <w:style w:type="paragraph" w:customStyle="1" w:styleId="List21">
    <w:name w:val="List 21"/>
    <w:basedOn w:val="Normal"/>
    <w:rsid w:val="00C27539"/>
    <w:pPr>
      <w:ind w:left="566" w:hanging="283"/>
    </w:pPr>
  </w:style>
  <w:style w:type="paragraph" w:customStyle="1" w:styleId="List31">
    <w:name w:val="List 31"/>
    <w:basedOn w:val="Normal"/>
    <w:rsid w:val="00C27539"/>
    <w:pPr>
      <w:ind w:left="849" w:hanging="283"/>
    </w:pPr>
  </w:style>
  <w:style w:type="paragraph" w:customStyle="1" w:styleId="ListContinue41">
    <w:name w:val="List Continue 41"/>
    <w:basedOn w:val="Normal"/>
    <w:rsid w:val="00C27539"/>
    <w:pPr>
      <w:spacing w:after="120"/>
      <w:ind w:left="1132"/>
    </w:pPr>
  </w:style>
  <w:style w:type="paragraph" w:styleId="Notedefin">
    <w:name w:val="endnote text"/>
    <w:basedOn w:val="Notedebasdepage"/>
    <w:link w:val="NotedefinCar"/>
    <w:rsid w:val="00C27539"/>
  </w:style>
  <w:style w:type="paragraph" w:styleId="Listepuces4">
    <w:name w:val="List Bullet 4"/>
    <w:basedOn w:val="Normal"/>
    <w:rsid w:val="00C27539"/>
    <w:pPr>
      <w:numPr>
        <w:numId w:val="8"/>
      </w:numPr>
      <w:tabs>
        <w:tab w:val="left" w:pos="1209"/>
      </w:tabs>
    </w:pPr>
  </w:style>
  <w:style w:type="paragraph" w:styleId="Objetducommentaire">
    <w:name w:val="annotation subject"/>
    <w:basedOn w:val="Commentaire"/>
    <w:next w:val="Commentaire"/>
    <w:link w:val="ObjetducommentaireCar"/>
    <w:rsid w:val="00C27539"/>
    <w:rPr>
      <w:b/>
      <w:bCs/>
    </w:rPr>
  </w:style>
  <w:style w:type="paragraph" w:customStyle="1" w:styleId="H1G">
    <w:name w:val="_ H_1_G"/>
    <w:basedOn w:val="Normal"/>
    <w:next w:val="Normal"/>
    <w:link w:val="H1GCharChar"/>
    <w:rsid w:val="00C27539"/>
    <w:pPr>
      <w:keepNext/>
      <w:keepLines/>
      <w:tabs>
        <w:tab w:val="right" w:pos="851"/>
      </w:tabs>
      <w:spacing w:before="360" w:after="240" w:line="270" w:lineRule="exact"/>
      <w:ind w:left="1134" w:right="1134" w:hanging="1134"/>
    </w:pPr>
    <w:rPr>
      <w:b/>
      <w:sz w:val="24"/>
    </w:rPr>
  </w:style>
  <w:style w:type="paragraph" w:customStyle="1" w:styleId="MessageHeader1">
    <w:name w:val="Message Header1"/>
    <w:basedOn w:val="Normal"/>
    <w:link w:val="a1"/>
    <w:rsid w:val="00C2753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shd w:val="pct20" w:color="auto" w:fill="auto"/>
    </w:rPr>
  </w:style>
  <w:style w:type="paragraph" w:customStyle="1" w:styleId="Signature1">
    <w:name w:val="Signature1"/>
    <w:basedOn w:val="Normal"/>
    <w:link w:val="a6"/>
    <w:rsid w:val="00C27539"/>
    <w:pPr>
      <w:ind w:left="4252"/>
    </w:pPr>
  </w:style>
  <w:style w:type="paragraph" w:customStyle="1" w:styleId="11">
    <w:name w:val="コメント内容1"/>
    <w:basedOn w:val="Commentaire"/>
    <w:next w:val="Commentaire"/>
    <w:link w:val="a3"/>
    <w:rsid w:val="00C27539"/>
    <w:rPr>
      <w:b/>
      <w:bCs/>
    </w:rPr>
  </w:style>
  <w:style w:type="paragraph" w:customStyle="1" w:styleId="Body">
    <w:name w:val="Body"/>
    <w:basedOn w:val="Normal"/>
    <w:rsid w:val="00C27539"/>
    <w:pPr>
      <w:suppressAutoHyphens w:val="0"/>
      <w:spacing w:before="240" w:line="240" w:lineRule="auto"/>
      <w:jc w:val="both"/>
    </w:pPr>
    <w:rPr>
      <w:rFonts w:ascii="Arial" w:hAnsi="Arial"/>
      <w:color w:val="000000"/>
    </w:rPr>
  </w:style>
  <w:style w:type="paragraph" w:customStyle="1" w:styleId="ListNumber51">
    <w:name w:val="List Number 51"/>
    <w:basedOn w:val="Normal"/>
    <w:rsid w:val="00C27539"/>
    <w:pPr>
      <w:numPr>
        <w:numId w:val="9"/>
      </w:numPr>
      <w:tabs>
        <w:tab w:val="left" w:pos="1492"/>
      </w:tabs>
    </w:pPr>
  </w:style>
  <w:style w:type="paragraph" w:customStyle="1" w:styleId="SLG">
    <w:name w:val="__S_L_G"/>
    <w:basedOn w:val="Normal"/>
    <w:next w:val="Normal"/>
    <w:rsid w:val="00C27539"/>
    <w:pPr>
      <w:keepNext/>
      <w:keepLines/>
      <w:spacing w:before="240" w:after="240" w:line="580" w:lineRule="exact"/>
      <w:ind w:left="1134" w:right="1134"/>
    </w:pPr>
    <w:rPr>
      <w:b/>
      <w:sz w:val="56"/>
    </w:rPr>
  </w:style>
  <w:style w:type="paragraph" w:customStyle="1" w:styleId="List1">
    <w:name w:val="List1"/>
    <w:basedOn w:val="Normal"/>
    <w:rsid w:val="00C27539"/>
    <w:pPr>
      <w:ind w:left="283" w:hanging="283"/>
    </w:pPr>
  </w:style>
  <w:style w:type="paragraph" w:customStyle="1" w:styleId="BlockText1">
    <w:name w:val="Block Text1"/>
    <w:basedOn w:val="Normal"/>
    <w:rsid w:val="00C27539"/>
    <w:pPr>
      <w:ind w:left="1440" w:right="1440"/>
    </w:pPr>
  </w:style>
  <w:style w:type="paragraph" w:customStyle="1" w:styleId="ListContinue51">
    <w:name w:val="List Continue 51"/>
    <w:basedOn w:val="Normal"/>
    <w:rsid w:val="00C27539"/>
    <w:pPr>
      <w:spacing w:after="120"/>
      <w:ind w:left="1415"/>
    </w:pPr>
  </w:style>
  <w:style w:type="paragraph" w:styleId="Listepuces5">
    <w:name w:val="List Bullet 5"/>
    <w:basedOn w:val="Normal"/>
    <w:rsid w:val="00C27539"/>
    <w:pPr>
      <w:numPr>
        <w:numId w:val="10"/>
      </w:numPr>
      <w:tabs>
        <w:tab w:val="left" w:pos="1492"/>
      </w:tabs>
    </w:pPr>
  </w:style>
  <w:style w:type="paragraph" w:styleId="Titre">
    <w:name w:val="Title"/>
    <w:basedOn w:val="Normal"/>
    <w:link w:val="TitreCar"/>
    <w:qFormat/>
    <w:rsid w:val="00C27539"/>
    <w:pPr>
      <w:spacing w:before="240" w:after="60"/>
      <w:jc w:val="center"/>
      <w:outlineLvl w:val="0"/>
    </w:pPr>
    <w:rPr>
      <w:rFonts w:ascii="Arial" w:hAnsi="Arial" w:cs="Arial"/>
      <w:b/>
      <w:bCs/>
      <w:kern w:val="28"/>
      <w:sz w:val="32"/>
      <w:szCs w:val="32"/>
    </w:rPr>
  </w:style>
  <w:style w:type="paragraph" w:customStyle="1" w:styleId="ANNtitle">
    <w:name w:val="ANNtitle"/>
    <w:basedOn w:val="Normal"/>
    <w:rsid w:val="00C27539"/>
    <w:pPr>
      <w:widowControl w:val="0"/>
      <w:suppressAutoHyphens w:val="0"/>
      <w:spacing w:line="220" w:lineRule="exact"/>
      <w:jc w:val="center"/>
    </w:pPr>
    <w:rPr>
      <w:b/>
      <w:caps/>
      <w:kern w:val="2"/>
      <w:lang w:eastAsia="ja-JP"/>
    </w:rPr>
  </w:style>
  <w:style w:type="paragraph" w:customStyle="1" w:styleId="BodyTextFirstIndent21">
    <w:name w:val="Body Text First Indent 21"/>
    <w:basedOn w:val="BodyTextIndent1"/>
    <w:link w:val="21"/>
    <w:rsid w:val="00C27539"/>
    <w:pPr>
      <w:ind w:firstLine="210"/>
    </w:pPr>
  </w:style>
  <w:style w:type="paragraph" w:customStyle="1" w:styleId="HTMLAddress1">
    <w:name w:val="HTML Address1"/>
    <w:basedOn w:val="Normal"/>
    <w:link w:val="HTML0"/>
    <w:rsid w:val="00C27539"/>
    <w:rPr>
      <w:i/>
      <w:iCs/>
    </w:rPr>
  </w:style>
  <w:style w:type="paragraph" w:customStyle="1" w:styleId="ListContinue21">
    <w:name w:val="List Continue 21"/>
    <w:basedOn w:val="Normal"/>
    <w:rsid w:val="00C27539"/>
    <w:pPr>
      <w:spacing w:after="120"/>
      <w:ind w:left="566"/>
    </w:pPr>
  </w:style>
  <w:style w:type="paragraph" w:customStyle="1" w:styleId="XLargeG">
    <w:name w:val="__XLarge_G"/>
    <w:basedOn w:val="Normal"/>
    <w:next w:val="Normal"/>
    <w:rsid w:val="00C27539"/>
    <w:pPr>
      <w:keepNext/>
      <w:keepLines/>
      <w:spacing w:before="240" w:after="240" w:line="420" w:lineRule="exact"/>
      <w:ind w:left="1134" w:right="1134"/>
    </w:pPr>
    <w:rPr>
      <w:b/>
      <w:sz w:val="40"/>
    </w:rPr>
  </w:style>
  <w:style w:type="paragraph" w:customStyle="1" w:styleId="ListParagraph1">
    <w:name w:val="List Paragraph1"/>
    <w:basedOn w:val="Normal"/>
    <w:rsid w:val="00C27539"/>
    <w:pPr>
      <w:suppressAutoHyphens w:val="0"/>
      <w:spacing w:after="200" w:line="276" w:lineRule="auto"/>
      <w:ind w:left="720"/>
      <w:contextualSpacing/>
    </w:pPr>
    <w:rPr>
      <w:rFonts w:ascii="Calibri" w:hAnsi="Calibri"/>
      <w:sz w:val="22"/>
      <w:szCs w:val="22"/>
    </w:rPr>
  </w:style>
  <w:style w:type="paragraph" w:customStyle="1" w:styleId="SSG">
    <w:name w:val="__S_S_G"/>
    <w:basedOn w:val="Normal"/>
    <w:next w:val="Normal"/>
    <w:rsid w:val="00C27539"/>
    <w:pPr>
      <w:keepNext/>
      <w:keepLines/>
      <w:spacing w:before="240" w:after="240" w:line="300" w:lineRule="exact"/>
      <w:ind w:left="1134" w:right="1134"/>
    </w:pPr>
    <w:rPr>
      <w:b/>
      <w:sz w:val="28"/>
    </w:rPr>
  </w:style>
  <w:style w:type="paragraph" w:customStyle="1" w:styleId="BodyTextIndent31">
    <w:name w:val="Body Text Indent 31"/>
    <w:basedOn w:val="Normal"/>
    <w:link w:val="3"/>
    <w:rsid w:val="00C27539"/>
    <w:pPr>
      <w:spacing w:after="120"/>
      <w:ind w:left="283"/>
    </w:pPr>
    <w:rPr>
      <w:sz w:val="16"/>
      <w:szCs w:val="16"/>
    </w:rPr>
  </w:style>
  <w:style w:type="paragraph" w:customStyle="1" w:styleId="BodyTextFirstIndent1">
    <w:name w:val="Body Text First Indent1"/>
    <w:basedOn w:val="Corpsdetexte"/>
    <w:link w:val="a0"/>
    <w:rsid w:val="00C27539"/>
    <w:pPr>
      <w:spacing w:after="120"/>
      <w:ind w:firstLine="210"/>
    </w:pPr>
  </w:style>
  <w:style w:type="paragraph" w:styleId="En-tte">
    <w:name w:val="header"/>
    <w:basedOn w:val="Normal"/>
    <w:link w:val="En-tteCar"/>
    <w:rsid w:val="00C27539"/>
    <w:pPr>
      <w:pBdr>
        <w:bottom w:val="single" w:sz="4" w:space="4" w:color="auto"/>
      </w:pBdr>
      <w:spacing w:line="240" w:lineRule="auto"/>
    </w:pPr>
    <w:rPr>
      <w:b/>
      <w:sz w:val="18"/>
    </w:rPr>
  </w:style>
  <w:style w:type="paragraph" w:customStyle="1" w:styleId="Normal1">
    <w:name w:val="Normal1"/>
    <w:basedOn w:val="Normal"/>
    <w:rsid w:val="00C27539"/>
    <w:pPr>
      <w:suppressAutoHyphens w:val="0"/>
      <w:spacing w:before="20" w:line="240" w:lineRule="auto"/>
      <w:ind w:right="1843"/>
    </w:pPr>
    <w:rPr>
      <w:rFonts w:ascii="Arial" w:hAnsi="Arial"/>
      <w:sz w:val="24"/>
      <w:lang w:eastAsia="ja-JP"/>
    </w:rPr>
  </w:style>
  <w:style w:type="paragraph" w:customStyle="1" w:styleId="Salutation1">
    <w:name w:val="Salutation1"/>
    <w:basedOn w:val="Normal"/>
    <w:next w:val="Normal"/>
    <w:link w:val="a4"/>
    <w:rsid w:val="00C27539"/>
  </w:style>
  <w:style w:type="paragraph" w:customStyle="1" w:styleId="ListNumber31">
    <w:name w:val="List Number 31"/>
    <w:basedOn w:val="Normal"/>
    <w:rsid w:val="00C27539"/>
    <w:pPr>
      <w:numPr>
        <w:numId w:val="11"/>
      </w:numPr>
      <w:tabs>
        <w:tab w:val="left" w:pos="926"/>
      </w:tabs>
    </w:pPr>
  </w:style>
  <w:style w:type="paragraph" w:customStyle="1" w:styleId="NormalWeb1">
    <w:name w:val="Normal (Web)1"/>
    <w:basedOn w:val="Normal"/>
    <w:rsid w:val="00C27539"/>
    <w:rPr>
      <w:sz w:val="24"/>
      <w:szCs w:val="24"/>
    </w:rPr>
  </w:style>
  <w:style w:type="paragraph" w:customStyle="1" w:styleId="BodyTextIndent1">
    <w:name w:val="Body Text Indent1"/>
    <w:basedOn w:val="Normal"/>
    <w:link w:val="a2"/>
    <w:rsid w:val="00C27539"/>
    <w:pPr>
      <w:spacing w:after="120"/>
      <w:ind w:left="283"/>
    </w:pPr>
  </w:style>
  <w:style w:type="paragraph" w:styleId="Listepuces">
    <w:name w:val="List Bullet"/>
    <w:basedOn w:val="Normal"/>
    <w:rsid w:val="00C27539"/>
    <w:pPr>
      <w:numPr>
        <w:numId w:val="12"/>
      </w:numPr>
      <w:tabs>
        <w:tab w:val="left" w:pos="360"/>
      </w:tabs>
    </w:pPr>
  </w:style>
  <w:style w:type="paragraph" w:styleId="Notedebasdepage">
    <w:name w:val="footnote text"/>
    <w:basedOn w:val="Normal"/>
    <w:link w:val="NotedebasdepageCar"/>
    <w:rsid w:val="00C27539"/>
    <w:pPr>
      <w:tabs>
        <w:tab w:val="right" w:pos="1021"/>
      </w:tabs>
      <w:spacing w:line="220" w:lineRule="exact"/>
      <w:ind w:left="1134" w:right="1134" w:hanging="1134"/>
    </w:pPr>
    <w:rPr>
      <w:sz w:val="18"/>
    </w:rPr>
  </w:style>
  <w:style w:type="paragraph" w:styleId="Commentaire">
    <w:name w:val="annotation text"/>
    <w:basedOn w:val="Normal"/>
    <w:link w:val="CommentaireCar"/>
    <w:rsid w:val="00C27539"/>
  </w:style>
  <w:style w:type="paragraph" w:styleId="Corpsdetexte">
    <w:name w:val="Body Text"/>
    <w:basedOn w:val="Normal"/>
    <w:next w:val="Normal"/>
    <w:link w:val="CorpsdetexteCar"/>
    <w:rsid w:val="00C27539"/>
  </w:style>
  <w:style w:type="character" w:customStyle="1" w:styleId="SingleTxtGChar">
    <w:name w:val="_ Single Txt_G Char"/>
    <w:rsid w:val="00FD6C82"/>
    <w:rPr>
      <w:lang w:val="en-GB" w:eastAsia="en-US" w:bidi="ar-SA"/>
    </w:rPr>
  </w:style>
  <w:style w:type="paragraph" w:customStyle="1" w:styleId="CM1">
    <w:name w:val="CM1"/>
    <w:basedOn w:val="Default"/>
    <w:next w:val="Default"/>
    <w:uiPriority w:val="99"/>
    <w:rsid w:val="001B2408"/>
    <w:rPr>
      <w:rFonts w:ascii="EUAlbertina" w:eastAsia="SimSun" w:hAnsi="EUAlbertina" w:cs="Times New Roman"/>
      <w:color w:val="auto"/>
      <w:lang w:val="ru-RU" w:eastAsia="ja-JP"/>
    </w:rPr>
  </w:style>
  <w:style w:type="paragraph" w:customStyle="1" w:styleId="CM3">
    <w:name w:val="CM3"/>
    <w:basedOn w:val="Default"/>
    <w:next w:val="Default"/>
    <w:uiPriority w:val="99"/>
    <w:rsid w:val="001B2408"/>
    <w:rPr>
      <w:rFonts w:ascii="EUAlbertina" w:eastAsia="SimSun" w:hAnsi="EUAlbertina" w:cs="Times New Roman"/>
      <w:color w:val="auto"/>
      <w:lang w:val="ru-RU" w:eastAsia="ja-JP"/>
    </w:rPr>
  </w:style>
  <w:style w:type="paragraph" w:customStyle="1" w:styleId="CM4">
    <w:name w:val="CM4"/>
    <w:basedOn w:val="Default"/>
    <w:next w:val="Default"/>
    <w:uiPriority w:val="99"/>
    <w:rsid w:val="001B2408"/>
    <w:rPr>
      <w:rFonts w:ascii="EUAlbertina" w:eastAsia="SimSun" w:hAnsi="EUAlbertina" w:cs="Times New Roman"/>
      <w:color w:val="auto"/>
      <w:lang w:val="ru-RU" w:eastAsia="ja-JP"/>
    </w:rPr>
  </w:style>
  <w:style w:type="character" w:customStyle="1" w:styleId="HChGChar">
    <w:name w:val="_ H _Ch_G Char"/>
    <w:locked/>
    <w:rsid w:val="003A11C6"/>
    <w:rPr>
      <w:rFonts w:eastAsia="Times New Roman"/>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999585">
      <w:bodyDiv w:val="1"/>
      <w:marLeft w:val="0"/>
      <w:marRight w:val="0"/>
      <w:marTop w:val="0"/>
      <w:marBottom w:val="0"/>
      <w:divBdr>
        <w:top w:val="none" w:sz="0" w:space="0" w:color="auto"/>
        <w:left w:val="none" w:sz="0" w:space="0" w:color="auto"/>
        <w:bottom w:val="none" w:sz="0" w:space="0" w:color="auto"/>
        <w:right w:val="none" w:sz="0" w:space="0" w:color="auto"/>
      </w:divBdr>
    </w:div>
    <w:div w:id="843013191">
      <w:bodyDiv w:val="1"/>
      <w:marLeft w:val="0"/>
      <w:marRight w:val="0"/>
      <w:marTop w:val="0"/>
      <w:marBottom w:val="0"/>
      <w:divBdr>
        <w:top w:val="none" w:sz="0" w:space="0" w:color="auto"/>
        <w:left w:val="none" w:sz="0" w:space="0" w:color="auto"/>
        <w:bottom w:val="none" w:sz="0" w:space="0" w:color="auto"/>
        <w:right w:val="none" w:sz="0" w:space="0" w:color="auto"/>
      </w:divBdr>
    </w:div>
    <w:div w:id="1004629271">
      <w:bodyDiv w:val="1"/>
      <w:marLeft w:val="0"/>
      <w:marRight w:val="0"/>
      <w:marTop w:val="0"/>
      <w:marBottom w:val="0"/>
      <w:divBdr>
        <w:top w:val="none" w:sz="0" w:space="0" w:color="auto"/>
        <w:left w:val="none" w:sz="0" w:space="0" w:color="auto"/>
        <w:bottom w:val="none" w:sz="0" w:space="0" w:color="auto"/>
        <w:right w:val="none" w:sz="0" w:space="0" w:color="auto"/>
      </w:divBdr>
    </w:div>
    <w:div w:id="165340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sai-a2d9\Documents\TRANS_WP29_2009_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A18DA-573F-4F8B-8BCD-BF4533566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28</TotalTime>
  <Pages>5</Pages>
  <Words>1993</Words>
  <Characters>11365</Characters>
  <Application>Microsoft Office Word</Application>
  <DocSecurity>0</DocSecurity>
  <PresentationFormat/>
  <Lines>94</Lines>
  <Paragraphs>26</Paragraphs>
  <Slides>0</Slides>
  <Notes>0</Notes>
  <HiddenSlides>0</HiddenSlides>
  <MMClips>0</MMClips>
  <ScaleCrop>false</ScaleCrop>
  <HeadingPairs>
    <vt:vector size="10" baseType="variant">
      <vt:variant>
        <vt:lpstr>Titre</vt:lpstr>
      </vt:variant>
      <vt:variant>
        <vt:i4>1</vt:i4>
      </vt:variant>
      <vt:variant>
        <vt:lpstr>Title</vt:lpstr>
      </vt:variant>
      <vt:variant>
        <vt:i4>1</vt:i4>
      </vt:variant>
      <vt:variant>
        <vt:lpstr>Название</vt:lpstr>
      </vt:variant>
      <vt:variant>
        <vt:i4>1</vt:i4>
      </vt:variant>
      <vt:variant>
        <vt:lpstr>Titel</vt:lpstr>
      </vt:variant>
      <vt:variant>
        <vt:i4>1</vt:i4>
      </vt:variant>
      <vt:variant>
        <vt:lpstr>タイトル</vt:lpstr>
      </vt:variant>
      <vt:variant>
        <vt:i4>1</vt:i4>
      </vt:variant>
    </vt:vector>
  </HeadingPairs>
  <TitlesOfParts>
    <vt:vector size="5" baseType="lpstr">
      <vt:lpstr>United Nations</vt:lpstr>
      <vt:lpstr>United Nations</vt:lpstr>
      <vt:lpstr>United Nations</vt:lpstr>
      <vt:lpstr>United Nations</vt:lpstr>
      <vt:lpstr>United Nations</vt:lpstr>
    </vt:vector>
  </TitlesOfParts>
  <Company>CSD</Company>
  <LinksUpToDate>false</LinksUpToDate>
  <CharactersWithSpaces>13332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richard.damm@bmvi.bund.de</dc:creator>
  <cp:lastModifiedBy>YvdS (OICA)</cp:lastModifiedBy>
  <cp:revision>3</cp:revision>
  <cp:lastPrinted>2018-02-08T11:00:00Z</cp:lastPrinted>
  <dcterms:created xsi:type="dcterms:W3CDTF">2018-03-27T14:08:00Z</dcterms:created>
  <dcterms:modified xsi:type="dcterms:W3CDTF">2018-03-27T14:37:00Z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1041-8.1.0.3373</vt:lpwstr>
  </property>
</Properties>
</file>