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4908" w14:textId="77777777" w:rsidR="00E40B1D" w:rsidRDefault="005C498D" w:rsidP="00E40B1D">
      <w:pPr>
        <w:pStyle w:val="Kop1"/>
      </w:pPr>
      <w:bookmarkStart w:id="0" w:name="_GoBack"/>
      <w:bookmarkEnd w:id="0"/>
      <w:r>
        <w:t>Meeting notes of</w:t>
      </w:r>
      <w:r w:rsidR="002E5ACA">
        <w:t xml:space="preserve"> the </w:t>
      </w:r>
      <w:r w:rsidR="00802353">
        <w:t>1</w:t>
      </w:r>
      <w:r w:rsidR="00802353">
        <w:rPr>
          <w:vertAlign w:val="superscript"/>
        </w:rPr>
        <w:t>st</w:t>
      </w:r>
      <w:r w:rsidR="00F311C6">
        <w:t xml:space="preserve"> </w:t>
      </w:r>
      <w:r w:rsidR="002E5ACA">
        <w:t xml:space="preserve">meeting of the </w:t>
      </w:r>
      <w:r w:rsidR="00802353">
        <w:t>COP</w:t>
      </w:r>
      <w:r w:rsidR="002E5ACA">
        <w:t xml:space="preserve"> </w:t>
      </w:r>
      <w:r>
        <w:t>TF</w:t>
      </w:r>
    </w:p>
    <w:p w14:paraId="48E781DC" w14:textId="77777777" w:rsidR="00E40B1D" w:rsidRDefault="00AE6FB1">
      <w:r>
        <w:br/>
      </w:r>
      <w:r w:rsidR="00AA78CC">
        <w:t>Author:</w:t>
      </w:r>
      <w:r w:rsidR="00AA78CC">
        <w:tab/>
      </w:r>
      <w:r w:rsidR="00AA78CC">
        <w:tab/>
        <w:t>Iddo Riemersma</w:t>
      </w:r>
    </w:p>
    <w:p w14:paraId="746DB979" w14:textId="72AA04C7" w:rsidR="00AA78CC" w:rsidRDefault="00AD2EF5">
      <w:r>
        <w:t xml:space="preserve">Date: </w:t>
      </w:r>
      <w:r>
        <w:tab/>
      </w:r>
      <w:r>
        <w:tab/>
      </w:r>
      <w:r w:rsidR="00802353">
        <w:t>1</w:t>
      </w:r>
      <w:r w:rsidR="004D1554">
        <w:t>6</w:t>
      </w:r>
      <w:r w:rsidR="00B8189F">
        <w:t xml:space="preserve"> November </w:t>
      </w:r>
      <w:r w:rsidR="00744880">
        <w:t>2018</w:t>
      </w:r>
      <w:r w:rsidR="008218A3">
        <w:t xml:space="preserve"> (</w:t>
      </w:r>
      <w:r w:rsidR="00E14533">
        <w:t>version 3</w:t>
      </w:r>
      <w:r w:rsidR="00E14533">
        <w:t xml:space="preserve"> </w:t>
      </w:r>
      <w:r w:rsidR="008218A3">
        <w:t>of minutes: 29 November 2018)</w:t>
      </w:r>
    </w:p>
    <w:p w14:paraId="30714E05" w14:textId="77777777" w:rsidR="002E5ACA" w:rsidRDefault="002E5ACA" w:rsidP="00426E91">
      <w:pPr>
        <w:pStyle w:val="Kop2"/>
      </w:pPr>
    </w:p>
    <w:p w14:paraId="05CAE16C" w14:textId="77777777" w:rsidR="00426E91" w:rsidRDefault="002E5ACA" w:rsidP="00426E91">
      <w:pPr>
        <w:pStyle w:val="Kop2"/>
      </w:pPr>
      <w:r>
        <w:t>Meeting agenda</w:t>
      </w:r>
    </w:p>
    <w:p w14:paraId="5336AA46" w14:textId="77777777" w:rsidR="00F311C6" w:rsidRPr="00F311C6" w:rsidRDefault="00F311C6" w:rsidP="00F311C6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311C6">
        <w:rPr>
          <w:rFonts w:ascii="Calibri" w:eastAsia="Times New Roman" w:hAnsi="Calibri" w:cs="Calibri"/>
          <w:lang w:eastAsia="nl-NL"/>
        </w:rPr>
        <w:t> </w:t>
      </w:r>
    </w:p>
    <w:p w14:paraId="732F288D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nl-NL"/>
        </w:rPr>
      </w:pPr>
      <w:r w:rsidRPr="00EE42C2">
        <w:rPr>
          <w:rFonts w:ascii="Calibri" w:eastAsia="Times New Roman" w:hAnsi="Calibri" w:cs="Calibri"/>
          <w:lang w:eastAsia="nl-NL"/>
        </w:rPr>
        <w:t>Opening</w:t>
      </w:r>
    </w:p>
    <w:p w14:paraId="7333A35A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nl-NL"/>
        </w:rPr>
      </w:pPr>
      <w:r w:rsidRPr="00EE42C2">
        <w:rPr>
          <w:rFonts w:ascii="Calibri" w:eastAsia="Times New Roman" w:hAnsi="Calibri" w:cs="Calibri"/>
          <w:lang w:eastAsia="nl-NL"/>
        </w:rPr>
        <w:t>Background and scope</w:t>
      </w:r>
    </w:p>
    <w:p w14:paraId="1F0EB6E6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nl-NL"/>
        </w:rPr>
      </w:pPr>
      <w:r w:rsidRPr="00EE42C2">
        <w:rPr>
          <w:rFonts w:ascii="Calibri" w:eastAsia="Times New Roman" w:hAnsi="Calibri" w:cs="Calibri"/>
          <w:lang w:eastAsia="nl-NL"/>
        </w:rPr>
        <w:t xml:space="preserve">Objectives of the </w:t>
      </w:r>
      <w:r w:rsidR="00722BE9">
        <w:rPr>
          <w:rFonts w:ascii="Calibri" w:eastAsia="Times New Roman" w:hAnsi="Calibri" w:cs="Calibri"/>
          <w:lang w:eastAsia="nl-NL"/>
        </w:rPr>
        <w:t xml:space="preserve">COP </w:t>
      </w:r>
      <w:r w:rsidRPr="00EE42C2">
        <w:rPr>
          <w:rFonts w:ascii="Calibri" w:eastAsia="Times New Roman" w:hAnsi="Calibri" w:cs="Calibri"/>
          <w:lang w:eastAsia="nl-NL"/>
        </w:rPr>
        <w:t xml:space="preserve">TF </w:t>
      </w:r>
    </w:p>
    <w:p w14:paraId="128B4B22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nl-NL"/>
        </w:rPr>
      </w:pPr>
      <w:r w:rsidRPr="00EE42C2">
        <w:rPr>
          <w:rFonts w:ascii="Calibri" w:eastAsia="Times New Roman" w:hAnsi="Calibri" w:cs="Calibri"/>
          <w:lang w:eastAsia="nl-NL"/>
        </w:rPr>
        <w:t>Comparison table: discuss the main elements of CoP line by line</w:t>
      </w:r>
    </w:p>
    <w:p w14:paraId="04CE05F6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nl-NL"/>
        </w:rPr>
      </w:pPr>
      <w:r w:rsidRPr="00EE42C2">
        <w:rPr>
          <w:rFonts w:ascii="Calibri" w:eastAsia="Times New Roman" w:hAnsi="Calibri" w:cs="Calibri"/>
          <w:lang w:eastAsia="nl-NL"/>
        </w:rPr>
        <w:t>CoP data: how can this be made available</w:t>
      </w:r>
    </w:p>
    <w:p w14:paraId="6EC76117" w14:textId="77777777" w:rsidR="00EE42C2" w:rsidRPr="00EE42C2" w:rsidRDefault="00EE42C2" w:rsidP="00EE42C2">
      <w:pPr>
        <w:numPr>
          <w:ilvl w:val="0"/>
          <w:numId w:val="18"/>
        </w:numPr>
        <w:spacing w:line="240" w:lineRule="auto"/>
        <w:rPr>
          <w:rFonts w:ascii="Calibri" w:eastAsia="Times New Roman" w:hAnsi="Calibri" w:cs="Calibri"/>
        </w:rPr>
      </w:pPr>
      <w:r w:rsidRPr="00EE42C2">
        <w:rPr>
          <w:rFonts w:ascii="Calibri" w:eastAsia="Times New Roman" w:hAnsi="Calibri" w:cs="Calibri"/>
          <w:lang w:eastAsia="nl-NL"/>
        </w:rPr>
        <w:t>Timeline – next meetings</w:t>
      </w:r>
    </w:p>
    <w:p w14:paraId="71E4AE6E" w14:textId="77777777" w:rsidR="002E5ACA" w:rsidRPr="002E5ACA" w:rsidRDefault="00EB6280" w:rsidP="002E5ACA">
      <w:r>
        <w:br/>
      </w:r>
      <w:r w:rsidR="0061146E">
        <w:t>P</w:t>
      </w:r>
      <w:r w:rsidR="00677894">
        <w:t>articipants are listed in the table at the end of this document.</w:t>
      </w:r>
    </w:p>
    <w:p w14:paraId="6D04B48F" w14:textId="77777777" w:rsidR="00075351" w:rsidRDefault="006312BC" w:rsidP="00096843">
      <w:pPr>
        <w:pStyle w:val="Kop2"/>
      </w:pPr>
      <w:r>
        <w:t>Meeting n</w:t>
      </w:r>
      <w:r w:rsidR="002E5ACA">
        <w:t>otes</w:t>
      </w:r>
      <w:r w:rsidR="00EB6280">
        <w:br/>
      </w:r>
    </w:p>
    <w:p w14:paraId="688FC2DD" w14:textId="77777777" w:rsidR="00D21C02" w:rsidRDefault="00EB6280" w:rsidP="000E6BE0">
      <w:pPr>
        <w:pStyle w:val="Kop3"/>
      </w:pPr>
      <w:r>
        <w:t>O</w:t>
      </w:r>
      <w:r w:rsidR="00D21C02">
        <w:t>pening</w:t>
      </w:r>
    </w:p>
    <w:p w14:paraId="6E338E4B" w14:textId="77777777" w:rsidR="007D6526" w:rsidRDefault="007D6526" w:rsidP="00D21C02">
      <w:r>
        <w:t xml:space="preserve">Iddo Riemersma </w:t>
      </w:r>
      <w:r w:rsidR="007A69B6">
        <w:t xml:space="preserve">welcomed the participants, and explained he </w:t>
      </w:r>
      <w:r>
        <w:t xml:space="preserve">will </w:t>
      </w:r>
      <w:r w:rsidR="007A69B6">
        <w:t xml:space="preserve">act as chair of </w:t>
      </w:r>
      <w:r w:rsidR="007121A3">
        <w:t xml:space="preserve">the COP TF at the request of the EC. </w:t>
      </w:r>
      <w:r w:rsidR="00AC68ED">
        <w:t xml:space="preserve">Bart </w:t>
      </w:r>
      <w:proofErr w:type="spellStart"/>
      <w:r w:rsidR="00AC68ED">
        <w:t>Thedinga</w:t>
      </w:r>
      <w:proofErr w:type="spellEnd"/>
      <w:r w:rsidR="00AC68ED">
        <w:t xml:space="preserve"> </w:t>
      </w:r>
      <w:r w:rsidR="00CF4DC7">
        <w:t xml:space="preserve">will represent the EC, since Alessandro Marotta </w:t>
      </w:r>
      <w:r w:rsidR="003D25B1">
        <w:t>will move to the JRC.</w:t>
      </w:r>
    </w:p>
    <w:p w14:paraId="4AE6D6AC" w14:textId="77777777" w:rsidR="007D6526" w:rsidRPr="00875BFF" w:rsidRDefault="007D6526" w:rsidP="000E6BE0">
      <w:pPr>
        <w:pStyle w:val="Kop3"/>
        <w:rPr>
          <w:lang w:val="en-GB"/>
        </w:rPr>
      </w:pPr>
      <w:r w:rsidRPr="00875BFF">
        <w:rPr>
          <w:lang w:val="en-GB"/>
        </w:rPr>
        <w:t>Background and scope</w:t>
      </w:r>
    </w:p>
    <w:p w14:paraId="14C64F0A" w14:textId="77777777" w:rsidR="00D43DE0" w:rsidRDefault="00D43DE0" w:rsidP="00D43DE0">
      <w:pPr>
        <w:rPr>
          <w:lang w:val="en-GB"/>
        </w:rPr>
      </w:pPr>
      <w:r>
        <w:rPr>
          <w:lang w:val="en-GB"/>
        </w:rPr>
        <w:t xml:space="preserve">Under the </w:t>
      </w:r>
      <w:r w:rsidR="00FD5736">
        <w:rPr>
          <w:lang w:val="en-GB"/>
        </w:rPr>
        <w:t>T</w:t>
      </w:r>
      <w:r>
        <w:rPr>
          <w:lang w:val="en-GB"/>
        </w:rPr>
        <w:t xml:space="preserve">ransposition project, which is covered in a dedicated TF, </w:t>
      </w:r>
      <w:r w:rsidRPr="00D43DE0">
        <w:rPr>
          <w:lang w:val="en-GB"/>
        </w:rPr>
        <w:t xml:space="preserve">the goal </w:t>
      </w:r>
      <w:r>
        <w:rPr>
          <w:lang w:val="en-GB"/>
        </w:rPr>
        <w:t>is to develop a harmonized UN</w:t>
      </w:r>
      <w:r w:rsidRPr="00D43DE0">
        <w:rPr>
          <w:lang w:val="en-GB"/>
        </w:rPr>
        <w:t xml:space="preserve"> Regulation for WLTP</w:t>
      </w:r>
      <w:r>
        <w:rPr>
          <w:lang w:val="en-GB"/>
        </w:rPr>
        <w:t>, b</w:t>
      </w:r>
      <w:r w:rsidRPr="00D43DE0">
        <w:rPr>
          <w:lang w:val="en-GB"/>
        </w:rPr>
        <w:t>ased upon existing GTRs</w:t>
      </w:r>
      <w:r>
        <w:rPr>
          <w:lang w:val="en-GB"/>
        </w:rPr>
        <w:t>.</w:t>
      </w:r>
      <w:r w:rsidRPr="00D43DE0">
        <w:rPr>
          <w:lang w:val="en-GB"/>
        </w:rPr>
        <w:t xml:space="preserve"> </w:t>
      </w:r>
      <w:r>
        <w:rPr>
          <w:lang w:val="en-GB"/>
        </w:rPr>
        <w:t>This UNR WLTP</w:t>
      </w:r>
      <w:r w:rsidRPr="00D43DE0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="00025079">
        <w:rPr>
          <w:lang w:val="en-GB"/>
        </w:rPr>
        <w:t xml:space="preserve">initially </w:t>
      </w:r>
      <w:r w:rsidRPr="00D43DE0">
        <w:rPr>
          <w:lang w:val="en-GB"/>
        </w:rPr>
        <w:t xml:space="preserve">cover </w:t>
      </w:r>
      <w:r w:rsidR="00FD5736">
        <w:rPr>
          <w:lang w:val="en-GB"/>
        </w:rPr>
        <w:t xml:space="preserve">only </w:t>
      </w:r>
      <w:r w:rsidRPr="00D43DE0">
        <w:rPr>
          <w:lang w:val="en-GB"/>
        </w:rPr>
        <w:t xml:space="preserve">some elements of the </w:t>
      </w:r>
      <w:r>
        <w:rPr>
          <w:lang w:val="en-GB"/>
        </w:rPr>
        <w:t xml:space="preserve">existing </w:t>
      </w:r>
      <w:r w:rsidRPr="00D43DE0">
        <w:rPr>
          <w:lang w:val="en-GB"/>
        </w:rPr>
        <w:t>Regulations 83 and 101</w:t>
      </w:r>
      <w:r>
        <w:rPr>
          <w:lang w:val="en-GB"/>
        </w:rPr>
        <w:t>.</w:t>
      </w:r>
    </w:p>
    <w:p w14:paraId="16D30236" w14:textId="77777777" w:rsidR="00D43DE0" w:rsidRDefault="00D43DE0" w:rsidP="00D43DE0">
      <w:pPr>
        <w:rPr>
          <w:lang w:val="en-GB"/>
        </w:rPr>
      </w:pPr>
      <w:r>
        <w:rPr>
          <w:noProof/>
          <w:lang w:val="de-DE" w:eastAsia="zh-CN"/>
        </w:rPr>
        <w:drawing>
          <wp:inline distT="0" distB="0" distL="0" distR="0" wp14:anchorId="6681E4E9" wp14:editId="2037A347">
            <wp:extent cx="3215684" cy="1416050"/>
            <wp:effectExtent l="19050" t="19050" r="2286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428" cy="14344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088159" w14:textId="77777777" w:rsidR="00D43DE0" w:rsidRPr="00D43DE0" w:rsidRDefault="00D43DE0" w:rsidP="00D43DE0">
      <w:pPr>
        <w:rPr>
          <w:lang w:val="en-GB"/>
        </w:rPr>
      </w:pPr>
      <w:r w:rsidRPr="00D43DE0">
        <w:rPr>
          <w:lang w:val="en-GB"/>
        </w:rPr>
        <w:t>In parallel</w:t>
      </w:r>
      <w:r>
        <w:rPr>
          <w:lang w:val="en-GB"/>
        </w:rPr>
        <w:t xml:space="preserve"> </w:t>
      </w:r>
      <w:r w:rsidRPr="00D43DE0">
        <w:rPr>
          <w:lang w:val="en-GB"/>
        </w:rPr>
        <w:t xml:space="preserve">a new series of amendments to R 83 (=08 series of amendments) </w:t>
      </w:r>
      <w:r w:rsidR="00084DA6">
        <w:rPr>
          <w:lang w:val="en-GB"/>
        </w:rPr>
        <w:t>is foreseen</w:t>
      </w:r>
      <w:r w:rsidRPr="00D43DE0">
        <w:rPr>
          <w:lang w:val="en-GB"/>
        </w:rPr>
        <w:t xml:space="preserve"> in which </w:t>
      </w:r>
      <w:r w:rsidR="00FD5736">
        <w:rPr>
          <w:lang w:val="en-GB"/>
        </w:rPr>
        <w:t xml:space="preserve">all the other elements of the EU emission type approval procedure will be included and </w:t>
      </w:r>
      <w:r w:rsidRPr="00D43DE0">
        <w:rPr>
          <w:lang w:val="en-GB"/>
        </w:rPr>
        <w:t>for the type 1 and type 4 requirements reference will be made to the new WLTP Regulation.</w:t>
      </w:r>
    </w:p>
    <w:p w14:paraId="395701DC" w14:textId="77777777" w:rsidR="00B8189F" w:rsidRDefault="00D43DE0" w:rsidP="00F24B9D">
      <w:pPr>
        <w:rPr>
          <w:lang w:val="en-GB"/>
        </w:rPr>
      </w:pPr>
      <w:r w:rsidRPr="00D43DE0">
        <w:rPr>
          <w:lang w:val="en-GB"/>
        </w:rPr>
        <w:lastRenderedPageBreak/>
        <w:t>GTR 15 which describes the Worldwide harmonized Light vehicles Test Procedure</w:t>
      </w:r>
      <w:r w:rsidR="00084DA6">
        <w:rPr>
          <w:lang w:val="en-GB"/>
        </w:rPr>
        <w:t xml:space="preserve"> and </w:t>
      </w:r>
      <w:r w:rsidRPr="00D43DE0">
        <w:rPr>
          <w:lang w:val="en-GB"/>
        </w:rPr>
        <w:t xml:space="preserve">GTR 19 on the </w:t>
      </w:r>
      <w:proofErr w:type="spellStart"/>
      <w:r w:rsidRPr="00D43DE0">
        <w:rPr>
          <w:lang w:val="en-GB"/>
        </w:rPr>
        <w:t>EVAPorative</w:t>
      </w:r>
      <w:proofErr w:type="spellEnd"/>
      <w:r w:rsidRPr="00D43DE0">
        <w:rPr>
          <w:lang w:val="en-GB"/>
        </w:rPr>
        <w:t xml:space="preserve"> emission test procedure for the WLTP</w:t>
      </w:r>
      <w:r w:rsidR="00084DA6">
        <w:rPr>
          <w:lang w:val="en-GB"/>
        </w:rPr>
        <w:t xml:space="preserve"> are to be transposed. </w:t>
      </w:r>
    </w:p>
    <w:p w14:paraId="59EF162F" w14:textId="77777777" w:rsidR="00F24B9D" w:rsidRPr="00F24B9D" w:rsidRDefault="00722BE9" w:rsidP="00F24B9D">
      <w:pPr>
        <w:rPr>
          <w:lang w:val="en-GB"/>
        </w:rPr>
      </w:pPr>
      <w:r>
        <w:rPr>
          <w:lang w:val="en-GB"/>
        </w:rPr>
        <w:t>The primary task of this TF</w:t>
      </w:r>
      <w:r w:rsidRPr="00D43DE0">
        <w:rPr>
          <w:lang w:val="en-GB"/>
        </w:rPr>
        <w:t xml:space="preserve"> </w:t>
      </w:r>
      <w:r w:rsidR="00084DA6" w:rsidRPr="00D43DE0">
        <w:rPr>
          <w:lang w:val="en-GB"/>
        </w:rPr>
        <w:t xml:space="preserve">COP </w:t>
      </w:r>
      <w:r>
        <w:rPr>
          <w:lang w:val="en-GB"/>
        </w:rPr>
        <w:t xml:space="preserve">is to agree on the COP </w:t>
      </w:r>
      <w:r w:rsidR="00084DA6" w:rsidRPr="00D43DE0">
        <w:rPr>
          <w:lang w:val="en-GB"/>
        </w:rPr>
        <w:t>provisions</w:t>
      </w:r>
      <w:r>
        <w:rPr>
          <w:lang w:val="en-GB"/>
        </w:rPr>
        <w:t xml:space="preserve">, which are </w:t>
      </w:r>
      <w:r w:rsidRPr="00D43DE0">
        <w:rPr>
          <w:lang w:val="en-GB"/>
        </w:rPr>
        <w:t xml:space="preserve">essential content </w:t>
      </w:r>
      <w:r w:rsidR="00084DA6">
        <w:rPr>
          <w:lang w:val="en-GB"/>
        </w:rPr>
        <w:t>for every UN</w:t>
      </w:r>
      <w:r w:rsidR="00084DA6" w:rsidRPr="00D43DE0">
        <w:rPr>
          <w:lang w:val="en-GB"/>
        </w:rPr>
        <w:t xml:space="preserve"> Regulation</w:t>
      </w:r>
      <w:r>
        <w:rPr>
          <w:lang w:val="en-GB"/>
        </w:rPr>
        <w:t>,</w:t>
      </w:r>
      <w:r w:rsidR="00084DA6" w:rsidRPr="00D43DE0">
        <w:rPr>
          <w:lang w:val="en-GB"/>
        </w:rPr>
        <w:t xml:space="preserve"> </w:t>
      </w:r>
      <w:r w:rsidR="00084DA6">
        <w:rPr>
          <w:lang w:val="en-GB"/>
        </w:rPr>
        <w:t>per the 1958 agreement</w:t>
      </w:r>
      <w:r w:rsidR="00084DA6" w:rsidRPr="00D43DE0">
        <w:rPr>
          <w:lang w:val="en-GB"/>
        </w:rPr>
        <w:t>.</w:t>
      </w:r>
      <w:r w:rsidR="00B8189F">
        <w:rPr>
          <w:lang w:val="en-GB"/>
        </w:rPr>
        <w:t xml:space="preserve"> </w:t>
      </w:r>
      <w:r w:rsidR="00084DA6">
        <w:rPr>
          <w:lang w:val="en-GB"/>
        </w:rPr>
        <w:t>D</w:t>
      </w:r>
      <w:r w:rsidR="00D43DE0" w:rsidRPr="00D43DE0">
        <w:rPr>
          <w:lang w:val="en-GB"/>
        </w:rPr>
        <w:t>urability</w:t>
      </w:r>
      <w:r w:rsidR="00084DA6">
        <w:rPr>
          <w:lang w:val="en-GB"/>
        </w:rPr>
        <w:t xml:space="preserve"> </w:t>
      </w:r>
      <w:r w:rsidR="00D43DE0" w:rsidRPr="00D43DE0">
        <w:rPr>
          <w:lang w:val="en-GB"/>
        </w:rPr>
        <w:t>is deemed not to be the main focus and may be discussed at a later time.</w:t>
      </w:r>
      <w:r w:rsidR="00084DA6">
        <w:rPr>
          <w:lang w:val="en-GB"/>
        </w:rPr>
        <w:t xml:space="preserve"> S</w:t>
      </w:r>
      <w:r w:rsidR="00D43DE0" w:rsidRPr="00D43DE0">
        <w:rPr>
          <w:lang w:val="en-GB"/>
        </w:rPr>
        <w:t xml:space="preserve">ince the COP provisions in R83 and R101 are NEDC based </w:t>
      </w:r>
      <w:r w:rsidR="00F24B9D">
        <w:rPr>
          <w:lang w:val="en-GB"/>
        </w:rPr>
        <w:t>it is not appropriate to</w:t>
      </w:r>
      <w:r w:rsidR="00084DA6">
        <w:rPr>
          <w:lang w:val="en-GB"/>
        </w:rPr>
        <w:t xml:space="preserve"> simple </w:t>
      </w:r>
      <w:r w:rsidR="00F24B9D">
        <w:rPr>
          <w:lang w:val="en-GB"/>
        </w:rPr>
        <w:t xml:space="preserve">carry these </w:t>
      </w:r>
      <w:r w:rsidR="00084DA6">
        <w:rPr>
          <w:lang w:val="en-GB"/>
        </w:rPr>
        <w:t>over</w:t>
      </w:r>
      <w:r w:rsidR="00F24B9D">
        <w:rPr>
          <w:lang w:val="en-GB"/>
        </w:rPr>
        <w:t xml:space="preserve">. The European </w:t>
      </w:r>
      <w:r w:rsidR="00F24B9D" w:rsidRPr="00F24B9D">
        <w:rPr>
          <w:lang w:val="en-GB"/>
        </w:rPr>
        <w:t>emissions type-approval Regulation 2017/1151 introduced COP provisions which are WLTP based.</w:t>
      </w:r>
    </w:p>
    <w:p w14:paraId="4432EAEE" w14:textId="77777777" w:rsidR="00D43DE0" w:rsidRDefault="00084DA6" w:rsidP="00D43DE0">
      <w:pPr>
        <w:rPr>
          <w:lang w:val="en-GB"/>
        </w:rPr>
      </w:pPr>
      <w:r>
        <w:rPr>
          <w:noProof/>
          <w:lang w:val="de-DE" w:eastAsia="zh-CN"/>
        </w:rPr>
        <w:drawing>
          <wp:inline distT="0" distB="0" distL="0" distR="0" wp14:anchorId="117F8C19" wp14:editId="652E627D">
            <wp:extent cx="3276600" cy="1264867"/>
            <wp:effectExtent l="19050" t="19050" r="1905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4323" cy="12755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6B8ED7" w14:textId="77777777" w:rsidR="00955714" w:rsidRPr="00D43DE0" w:rsidRDefault="00955714" w:rsidP="00025079">
      <w:pPr>
        <w:rPr>
          <w:lang w:val="en-GB"/>
        </w:rPr>
      </w:pPr>
      <w:r>
        <w:rPr>
          <w:lang w:val="en-GB"/>
        </w:rPr>
        <w:t xml:space="preserve">Europe has </w:t>
      </w:r>
      <w:r w:rsidRPr="00F24B9D">
        <w:rPr>
          <w:lang w:val="en-GB"/>
        </w:rPr>
        <w:t>gone through a process in order to determine COP provisions</w:t>
      </w:r>
      <w:r w:rsidR="00FD5736">
        <w:rPr>
          <w:lang w:val="en-GB"/>
        </w:rPr>
        <w:t xml:space="preserve"> adapted to the WLTP</w:t>
      </w:r>
      <w:r w:rsidRPr="00F24B9D">
        <w:rPr>
          <w:lang w:val="en-GB"/>
        </w:rPr>
        <w:t>, although the</w:t>
      </w:r>
      <w:r w:rsidR="00025079">
        <w:rPr>
          <w:lang w:val="en-GB"/>
        </w:rPr>
        <w:t>se</w:t>
      </w:r>
      <w:r w:rsidRPr="00F24B9D">
        <w:rPr>
          <w:lang w:val="en-GB"/>
        </w:rPr>
        <w:t xml:space="preserve"> provisions for CO</w:t>
      </w:r>
      <w:r w:rsidRPr="00875BFF">
        <w:rPr>
          <w:vertAlign w:val="subscript"/>
          <w:lang w:val="en-GB"/>
        </w:rPr>
        <w:t>2</w:t>
      </w:r>
      <w:r>
        <w:rPr>
          <w:lang w:val="en-GB"/>
        </w:rPr>
        <w:t xml:space="preserve"> are deemed </w:t>
      </w:r>
      <w:r w:rsidR="00025079">
        <w:rPr>
          <w:lang w:val="en-GB"/>
        </w:rPr>
        <w:t>unsuitable</w:t>
      </w:r>
      <w:r>
        <w:rPr>
          <w:lang w:val="en-GB"/>
        </w:rPr>
        <w:t xml:space="preserve"> by some</w:t>
      </w:r>
      <w:r w:rsidR="00722BE9">
        <w:rPr>
          <w:lang w:val="en-GB"/>
        </w:rPr>
        <w:t xml:space="preserve"> stakeholders</w:t>
      </w:r>
      <w:r>
        <w:rPr>
          <w:lang w:val="en-GB"/>
        </w:rPr>
        <w:t xml:space="preserve">. </w:t>
      </w:r>
      <w:r w:rsidR="00B81F34">
        <w:rPr>
          <w:lang w:val="en-GB"/>
        </w:rPr>
        <w:t>F</w:t>
      </w:r>
      <w:r w:rsidRPr="00F24B9D">
        <w:rPr>
          <w:lang w:val="en-GB"/>
        </w:rPr>
        <w:t xml:space="preserve">or a proper analysis of the </w:t>
      </w:r>
      <w:r w:rsidR="00B81F34">
        <w:rPr>
          <w:lang w:val="en-GB"/>
        </w:rPr>
        <w:t xml:space="preserve">alleged </w:t>
      </w:r>
      <w:r w:rsidR="00B81F34" w:rsidRPr="00F24B9D">
        <w:rPr>
          <w:lang w:val="en-GB"/>
        </w:rPr>
        <w:t>issues,</w:t>
      </w:r>
      <w:r w:rsidRPr="00F24B9D">
        <w:rPr>
          <w:lang w:val="en-GB"/>
        </w:rPr>
        <w:t xml:space="preserve"> </w:t>
      </w:r>
      <w:r w:rsidR="00025079">
        <w:rPr>
          <w:lang w:val="en-GB"/>
        </w:rPr>
        <w:t>the EU considers it necessary</w:t>
      </w:r>
      <w:r w:rsidR="00B81F34">
        <w:rPr>
          <w:lang w:val="en-GB"/>
        </w:rPr>
        <w:t xml:space="preserve"> to have COP test result data (see paragraph on </w:t>
      </w:r>
      <w:r w:rsidR="00B81F34" w:rsidRPr="00197C4A">
        <w:t>COP data</w:t>
      </w:r>
      <w:r w:rsidR="00B81F34">
        <w:rPr>
          <w:lang w:val="en-GB"/>
        </w:rPr>
        <w:t xml:space="preserve"> below).</w:t>
      </w:r>
    </w:p>
    <w:p w14:paraId="6953BAE6" w14:textId="77777777" w:rsidR="003D25B1" w:rsidRPr="00F24B9D" w:rsidRDefault="00A65D98" w:rsidP="000E6BE0">
      <w:pPr>
        <w:pStyle w:val="Kop3"/>
        <w:rPr>
          <w:lang w:val="en-GB"/>
        </w:rPr>
      </w:pPr>
      <w:r w:rsidRPr="00F24B9D">
        <w:rPr>
          <w:rFonts w:eastAsia="Times New Roman"/>
          <w:lang w:val="en-GB" w:eastAsia="nl-NL"/>
        </w:rPr>
        <w:t>Objectives of the TF</w:t>
      </w:r>
    </w:p>
    <w:p w14:paraId="4C35FFDE" w14:textId="77777777" w:rsidR="00A65D98" w:rsidRPr="00875BFF" w:rsidRDefault="00360FEE" w:rsidP="00A65D98">
      <w:pPr>
        <w:rPr>
          <w:lang w:val="en-GB"/>
        </w:rPr>
      </w:pPr>
      <w:r w:rsidRPr="00360FEE">
        <w:rPr>
          <w:lang w:val="en-GB"/>
        </w:rPr>
        <w:t>The</w:t>
      </w:r>
      <w:r w:rsidRPr="00875BFF">
        <w:rPr>
          <w:lang w:val="en-GB"/>
        </w:rPr>
        <w:t xml:space="preserve"> objective of this COP-TF </w:t>
      </w:r>
      <w:r>
        <w:rPr>
          <w:lang w:val="en-GB"/>
        </w:rPr>
        <w:t>is</w:t>
      </w:r>
      <w:r w:rsidRPr="00875BFF">
        <w:rPr>
          <w:lang w:val="en-GB"/>
        </w:rPr>
        <w:t xml:space="preserve"> to decide and agree on the COP requirements for a UN Regulation on WLTP. </w:t>
      </w:r>
      <w:r>
        <w:rPr>
          <w:lang w:val="en-GB"/>
        </w:rPr>
        <w:t xml:space="preserve">Ideally </w:t>
      </w:r>
      <w:r w:rsidRPr="00875BFF">
        <w:rPr>
          <w:lang w:val="en-GB"/>
        </w:rPr>
        <w:t xml:space="preserve">an informal document </w:t>
      </w:r>
      <w:r>
        <w:rPr>
          <w:lang w:val="en-GB"/>
        </w:rPr>
        <w:t xml:space="preserve">is drafted </w:t>
      </w:r>
      <w:r w:rsidRPr="00875BFF">
        <w:rPr>
          <w:lang w:val="en-GB"/>
        </w:rPr>
        <w:t>for the GRPE, on which we can build upon.</w:t>
      </w:r>
    </w:p>
    <w:p w14:paraId="4EA5BA38" w14:textId="77777777" w:rsidR="003D25B1" w:rsidRPr="00A65D98" w:rsidRDefault="00A65D98" w:rsidP="000E6BE0">
      <w:pPr>
        <w:pStyle w:val="Kop3"/>
      </w:pPr>
      <w:r w:rsidRPr="00A65D98">
        <w:t>Comparison table</w:t>
      </w:r>
    </w:p>
    <w:p w14:paraId="46E5D6A0" w14:textId="77777777" w:rsidR="008E5AFD" w:rsidRDefault="00A65D98" w:rsidP="00D21C02">
      <w:r w:rsidRPr="00A65D98">
        <w:t>A</w:t>
      </w:r>
      <w:r>
        <w:t xml:space="preserve"> </w:t>
      </w:r>
      <w:r w:rsidR="00DA5D0A">
        <w:t xml:space="preserve">table </w:t>
      </w:r>
      <w:r w:rsidR="00DB7903">
        <w:t xml:space="preserve">was circulated </w:t>
      </w:r>
      <w:r w:rsidR="00EE4F31">
        <w:t xml:space="preserve">in advance of the meeting </w:t>
      </w:r>
      <w:r w:rsidR="00DA5D0A">
        <w:t xml:space="preserve">which compares the main elements of </w:t>
      </w:r>
      <w:r w:rsidR="009C15F7">
        <w:t xml:space="preserve">the COP provisions in UN R83 /R101, </w:t>
      </w:r>
      <w:r w:rsidR="00DB7903">
        <w:t xml:space="preserve">in </w:t>
      </w:r>
      <w:r w:rsidR="003A0725">
        <w:t>Regulation (</w:t>
      </w:r>
      <w:r w:rsidR="00DB7903">
        <w:t>EU</w:t>
      </w:r>
      <w:r w:rsidR="003A0725">
        <w:t>)</w:t>
      </w:r>
      <w:r w:rsidR="00DB7903">
        <w:t xml:space="preserve"> 2017</w:t>
      </w:r>
      <w:r w:rsidR="003A0725">
        <w:t>/</w:t>
      </w:r>
      <w:r w:rsidR="00DB7903">
        <w:t xml:space="preserve">1151 and </w:t>
      </w:r>
      <w:r w:rsidR="00EE4F31">
        <w:t>in Japan</w:t>
      </w:r>
      <w:r w:rsidR="003A0725">
        <w:t>ese legislation</w:t>
      </w:r>
      <w:r w:rsidR="00EE4F31">
        <w:t>. This will be used as a basis for the discussions</w:t>
      </w:r>
      <w:r w:rsidR="002D7E49">
        <w:t xml:space="preserve"> in the Taskforce. </w:t>
      </w:r>
      <w:r w:rsidR="008E5AFD">
        <w:t>Japan provide</w:t>
      </w:r>
      <w:r w:rsidR="000C517F">
        <w:t xml:space="preserve">d </w:t>
      </w:r>
      <w:r w:rsidR="008E5AFD">
        <w:t xml:space="preserve">an update of document </w:t>
      </w:r>
      <w:r w:rsidR="00B7374D" w:rsidRPr="00B7374D">
        <w:t>WLTP-24-12e_Appendix01_JPN COP</w:t>
      </w:r>
      <w:r w:rsidR="00B7374D">
        <w:t xml:space="preserve"> </w:t>
      </w:r>
      <w:r w:rsidR="008E5AFD">
        <w:t xml:space="preserve">on the COP in Japan. </w:t>
      </w:r>
      <w:r w:rsidR="00A11ED5">
        <w:t xml:space="preserve">Iddo asked team Japan to check the table and complement it with </w:t>
      </w:r>
      <w:r w:rsidR="00A022EA">
        <w:t>any</w:t>
      </w:r>
      <w:r w:rsidR="00A11ED5">
        <w:t xml:space="preserve"> missing information</w:t>
      </w:r>
      <w:r w:rsidR="00A022EA">
        <w:t xml:space="preserve"> and the new information from the updated document</w:t>
      </w:r>
      <w:r w:rsidR="00A11ED5">
        <w:t xml:space="preserve">. </w:t>
      </w:r>
      <w:r w:rsidR="00BA5A9F">
        <w:t xml:space="preserve">Nick-san </w:t>
      </w:r>
      <w:r w:rsidR="005E2FFE">
        <w:t>agreed to do this.</w:t>
      </w:r>
    </w:p>
    <w:p w14:paraId="7A67A19F" w14:textId="77777777" w:rsidR="00A65D98" w:rsidRDefault="002D7E49" w:rsidP="00D21C02">
      <w:r>
        <w:t xml:space="preserve">In this meeting </w:t>
      </w:r>
      <w:r w:rsidR="00105F16">
        <w:t xml:space="preserve">we </w:t>
      </w:r>
      <w:r w:rsidR="000C0CAF">
        <w:t>briefly touched on all items listed</w:t>
      </w:r>
      <w:r w:rsidR="008E5AFD">
        <w:t xml:space="preserve"> in the table</w:t>
      </w:r>
      <w:r w:rsidR="000C0CAF">
        <w:t xml:space="preserve">, to get a feel </w:t>
      </w:r>
      <w:r w:rsidR="0014726C">
        <w:t xml:space="preserve">on which element can be harmonized, and </w:t>
      </w:r>
      <w:r w:rsidR="000C0CAF">
        <w:t xml:space="preserve">where </w:t>
      </w:r>
      <w:r w:rsidR="0014726C">
        <w:t xml:space="preserve">more discussions are needed. The </w:t>
      </w:r>
      <w:r w:rsidR="007C2A29">
        <w:t>outcomes</w:t>
      </w:r>
      <w:r w:rsidR="0014726C">
        <w:t xml:space="preserve"> of th</w:t>
      </w:r>
      <w:r w:rsidR="007C2A29">
        <w:t>is</w:t>
      </w:r>
      <w:r w:rsidR="0014726C">
        <w:t xml:space="preserve"> first round </w:t>
      </w:r>
      <w:r w:rsidR="007C2A29">
        <w:t xml:space="preserve">will be included in a </w:t>
      </w:r>
      <w:r w:rsidR="00EA21E3">
        <w:t xml:space="preserve">revised version of the table. </w:t>
      </w:r>
    </w:p>
    <w:p w14:paraId="74B0475F" w14:textId="77777777" w:rsidR="00DA5D0A" w:rsidRDefault="00B16B39" w:rsidP="00D21C02">
      <w:r>
        <w:t>Other remarks that were made during the meeting:</w:t>
      </w:r>
    </w:p>
    <w:p w14:paraId="29AEF608" w14:textId="77777777" w:rsidR="00B16B39" w:rsidRDefault="00F623AF" w:rsidP="00D21C02">
      <w:r>
        <w:t xml:space="preserve">Bill Coleman would like to know if the COP TF resides under the </w:t>
      </w:r>
      <w:r w:rsidR="00054F2D">
        <w:t xml:space="preserve">58 or the 98 Agreement. </w:t>
      </w:r>
      <w:r w:rsidR="00FD09D6">
        <w:t>T</w:t>
      </w:r>
      <w:r w:rsidR="00054F2D">
        <w:t>he COP is a</w:t>
      </w:r>
      <w:r w:rsidR="00FD09D6">
        <w:t xml:space="preserve"> necessary element for transposing the WLTP GTR into </w:t>
      </w:r>
      <w:r w:rsidR="00257EAA">
        <w:t xml:space="preserve">a UN WLTP </w:t>
      </w:r>
      <w:r w:rsidR="00FD5736">
        <w:t>Regulation</w:t>
      </w:r>
      <w:r w:rsidR="00257EAA">
        <w:t xml:space="preserve">, therefore this taskforce acts under the 58 Agreement. </w:t>
      </w:r>
      <w:r w:rsidR="00025079">
        <w:t xml:space="preserve"> This concept however needs to be confirmed by IWG WLTP as India (not a CP to </w:t>
      </w:r>
      <w:r w:rsidR="008218A3">
        <w:t xml:space="preserve">the </w:t>
      </w:r>
      <w:r w:rsidR="00025079">
        <w:t>58</w:t>
      </w:r>
      <w:r w:rsidR="008218A3">
        <w:t xml:space="preserve"> </w:t>
      </w:r>
      <w:r w:rsidR="00025079">
        <w:t>A</w:t>
      </w:r>
      <w:r w:rsidR="008218A3">
        <w:t>greement</w:t>
      </w:r>
      <w:r w:rsidR="00025079">
        <w:t>) expressed interest in developing harmonized CoP arrangements.</w:t>
      </w:r>
    </w:p>
    <w:p w14:paraId="382167C0" w14:textId="77777777" w:rsidR="00257EAA" w:rsidRDefault="00840D9E" w:rsidP="00D21C02">
      <w:r>
        <w:t>Nick</w:t>
      </w:r>
      <w:r w:rsidR="00B2209E">
        <w:t xml:space="preserve"> Ichikawa-san asked which TAA would be responsible for checking </w:t>
      </w:r>
      <w:r w:rsidR="00F662C0">
        <w:t xml:space="preserve">the COP for an approval under level 1a or 1b. Conclusion is that the </w:t>
      </w:r>
      <w:r w:rsidR="008E4F3A">
        <w:t xml:space="preserve">same </w:t>
      </w:r>
      <w:r w:rsidR="00F662C0">
        <w:t xml:space="preserve">TAA that </w:t>
      </w:r>
      <w:r w:rsidR="003A0725">
        <w:t xml:space="preserve">granted </w:t>
      </w:r>
      <w:r w:rsidR="00F662C0">
        <w:t xml:space="preserve">the type approval should also </w:t>
      </w:r>
      <w:r w:rsidR="008E4F3A">
        <w:t>check the COP</w:t>
      </w:r>
      <w:r w:rsidR="00025079">
        <w:t xml:space="preserve"> and this would also apply to level  2 approvals</w:t>
      </w:r>
      <w:r w:rsidR="008E4F3A">
        <w:t>.</w:t>
      </w:r>
    </w:p>
    <w:p w14:paraId="7495F83B" w14:textId="77777777" w:rsidR="008E4F3A" w:rsidRDefault="00F15CFB" w:rsidP="00D21C02">
      <w:r>
        <w:lastRenderedPageBreak/>
        <w:t xml:space="preserve">There was </w:t>
      </w:r>
      <w:r w:rsidR="008B54E5">
        <w:t>a</w:t>
      </w:r>
      <w:r>
        <w:t xml:space="preserve"> discussion on the test vehicle selection. </w:t>
      </w:r>
      <w:r w:rsidR="00284D18">
        <w:t xml:space="preserve">The table shows that the TAA selects the vehicle at random from the production, but according to industry that is only the </w:t>
      </w:r>
      <w:r w:rsidR="00372A43">
        <w:t>case when the COP audits show that the process is unsatisfactory</w:t>
      </w:r>
      <w:r w:rsidR="00025079">
        <w:t xml:space="preserve"> or when the TAA conducts the CoP test themselves</w:t>
      </w:r>
      <w:r w:rsidR="00372A43">
        <w:t xml:space="preserve">. This will be investigated in more detail. </w:t>
      </w:r>
    </w:p>
    <w:p w14:paraId="3860D437" w14:textId="77777777" w:rsidR="00317721" w:rsidRDefault="00317721" w:rsidP="000E6BE0">
      <w:pPr>
        <w:pStyle w:val="Kop3"/>
      </w:pPr>
      <w:r w:rsidRPr="00197C4A">
        <w:t>COP data</w:t>
      </w:r>
    </w:p>
    <w:p w14:paraId="75BA014B" w14:textId="77777777" w:rsidR="00197C4A" w:rsidRPr="00197C4A" w:rsidRDefault="00197C4A" w:rsidP="008F2BDD">
      <w:r>
        <w:t xml:space="preserve">There </w:t>
      </w:r>
      <w:r w:rsidR="009125CC">
        <w:t>are</w:t>
      </w:r>
      <w:r>
        <w:t xml:space="preserve"> objections from</w:t>
      </w:r>
      <w:r w:rsidR="002D49F2">
        <w:t xml:space="preserve"> </w:t>
      </w:r>
      <w:r w:rsidR="004D1554">
        <w:t xml:space="preserve">the </w:t>
      </w:r>
      <w:r w:rsidR="002D49F2">
        <w:t>European car</w:t>
      </w:r>
      <w:r>
        <w:t xml:space="preserve"> industry to the current </w:t>
      </w:r>
      <w:r w:rsidR="00860B93">
        <w:t xml:space="preserve">evaluation statistics applied in </w:t>
      </w:r>
      <w:r w:rsidR="00360FEE">
        <w:t>Regulation (</w:t>
      </w:r>
      <w:r w:rsidR="00860B93">
        <w:t>EU</w:t>
      </w:r>
      <w:r w:rsidR="00360FEE">
        <w:t>)</w:t>
      </w:r>
      <w:r w:rsidR="00860B93">
        <w:t xml:space="preserve"> 2017</w:t>
      </w:r>
      <w:r w:rsidR="00360FEE">
        <w:t>/</w:t>
      </w:r>
      <w:r w:rsidR="00860B93">
        <w:t>1151</w:t>
      </w:r>
      <w:r w:rsidR="00FD5736">
        <w:t xml:space="preserve"> to the CO2 COP</w:t>
      </w:r>
      <w:r w:rsidR="00860B93">
        <w:t xml:space="preserve">. The EC is willing to look into this, but </w:t>
      </w:r>
      <w:r w:rsidR="00025079">
        <w:t>considers</w:t>
      </w:r>
      <w:r w:rsidR="002E542C">
        <w:t xml:space="preserve"> data </w:t>
      </w:r>
      <w:r w:rsidR="008218A3">
        <w:t xml:space="preserve">is needed </w:t>
      </w:r>
      <w:r w:rsidR="002E542C">
        <w:t xml:space="preserve">to evaluate possible </w:t>
      </w:r>
      <w:r w:rsidR="00722BE9">
        <w:t>adaptations</w:t>
      </w:r>
      <w:r w:rsidR="002E542C">
        <w:t xml:space="preserve">. According to </w:t>
      </w:r>
      <w:r w:rsidR="00722BE9">
        <w:t>industry,</w:t>
      </w:r>
      <w:r w:rsidR="002E542C">
        <w:t xml:space="preserve"> it is </w:t>
      </w:r>
      <w:r w:rsidR="00D90A34">
        <w:t xml:space="preserve">legally not possible to share data because of anti-trust legislation. They propose to use ‘synthetic’ data. Biagio said that </w:t>
      </w:r>
      <w:r w:rsidR="00454851">
        <w:t xml:space="preserve">this </w:t>
      </w:r>
      <w:r w:rsidR="008F2BDD">
        <w:t>introduces constraints</w:t>
      </w:r>
      <w:r w:rsidR="00454851">
        <w:t xml:space="preserve">, because the actual variance in the data would be necessary for a proper evaluation of alternative statistic formulas. </w:t>
      </w:r>
      <w:r w:rsidR="008717BF">
        <w:t xml:space="preserve">An alternative </w:t>
      </w:r>
      <w:r w:rsidR="004C6F81">
        <w:t>suggestion</w:t>
      </w:r>
      <w:r w:rsidR="008717BF">
        <w:t xml:space="preserve"> </w:t>
      </w:r>
      <w:r w:rsidR="004C6F81">
        <w:t>is</w:t>
      </w:r>
      <w:r w:rsidR="008717BF">
        <w:t xml:space="preserve"> to ask </w:t>
      </w:r>
      <w:r w:rsidR="008E1EC4">
        <w:t xml:space="preserve">COP data from </w:t>
      </w:r>
      <w:r w:rsidR="008717BF">
        <w:t xml:space="preserve">the TAA’s. </w:t>
      </w:r>
      <w:r w:rsidR="0085778E">
        <w:t xml:space="preserve">Arjan and Elodie will check if there is a possibility to go </w:t>
      </w:r>
      <w:r w:rsidR="008E1EC4">
        <w:t>via</w:t>
      </w:r>
      <w:r w:rsidR="0085778E">
        <w:t xml:space="preserve"> this route</w:t>
      </w:r>
      <w:r w:rsidR="00892794">
        <w:t>, and will come back to the group.</w:t>
      </w:r>
      <w:r w:rsidR="0029041B">
        <w:t xml:space="preserve"> Bill re</w:t>
      </w:r>
      <w:r w:rsidR="008E1EC4">
        <w:t>call</w:t>
      </w:r>
      <w:r w:rsidR="0029041B">
        <w:t>ed that data was shared during a WLTP meeting in Paris in 2015, where NE</w:t>
      </w:r>
      <w:r w:rsidR="00573824">
        <w:t>DC data was shown</w:t>
      </w:r>
      <w:r w:rsidR="008F2BDD">
        <w:t xml:space="preserve"> </w:t>
      </w:r>
      <w:r w:rsidR="008218A3">
        <w:t xml:space="preserve">and </w:t>
      </w:r>
      <w:proofErr w:type="spellStart"/>
      <w:r w:rsidR="008F2BDD">
        <w:t>analysed</w:t>
      </w:r>
      <w:proofErr w:type="spellEnd"/>
      <w:r w:rsidR="008F2BDD">
        <w:t xml:space="preserve"> according to EU-WLTP</w:t>
      </w:r>
      <w:r w:rsidR="00573824">
        <w:t>. He will send the presentation to Iddo</w:t>
      </w:r>
      <w:r w:rsidR="008F2BDD">
        <w:t>. Other alternatives were to supply NEDC data or maybe normalized data, Bill will</w:t>
      </w:r>
      <w:r w:rsidR="00573824">
        <w:t xml:space="preserve"> ask if </w:t>
      </w:r>
      <w:r w:rsidR="008218A3">
        <w:t>th</w:t>
      </w:r>
      <w:r w:rsidR="008218A3">
        <w:t>ese</w:t>
      </w:r>
      <w:r w:rsidR="008218A3">
        <w:t xml:space="preserve"> </w:t>
      </w:r>
      <w:r w:rsidR="00573824">
        <w:t>data can be made available</w:t>
      </w:r>
      <w:r w:rsidR="005B0B46">
        <w:t xml:space="preserve">. Bart made a suggestion to send data requests to the </w:t>
      </w:r>
      <w:r w:rsidR="00360FEE">
        <w:t xml:space="preserve">members of the </w:t>
      </w:r>
      <w:r w:rsidR="00E07292">
        <w:t>TAA Expert group and</w:t>
      </w:r>
      <w:r w:rsidR="00360FEE">
        <w:t>/or</w:t>
      </w:r>
      <w:r w:rsidR="00E07292">
        <w:t xml:space="preserve"> TCMV</w:t>
      </w:r>
      <w:r w:rsidR="003A0725">
        <w:t xml:space="preserve">, if this would be considered an appropriate route. </w:t>
      </w:r>
    </w:p>
    <w:p w14:paraId="7BD086BD" w14:textId="77777777" w:rsidR="00226027" w:rsidRPr="00A65D98" w:rsidRDefault="003F34A7" w:rsidP="000E6BE0">
      <w:pPr>
        <w:pStyle w:val="Kop3"/>
      </w:pPr>
      <w:r>
        <w:t>Timeline and n</w:t>
      </w:r>
      <w:r w:rsidR="009E047A" w:rsidRPr="00A65D98">
        <w:t>ext meeting</w:t>
      </w:r>
      <w:r w:rsidR="00226027" w:rsidRPr="00A65D98">
        <w:t xml:space="preserve"> </w:t>
      </w:r>
    </w:p>
    <w:p w14:paraId="09CE0177" w14:textId="77777777" w:rsidR="003A0725" w:rsidRDefault="003A0725" w:rsidP="00F4506B">
      <w:r w:rsidRPr="003A0725">
        <w:t xml:space="preserve">On 23 November 2018 </w:t>
      </w:r>
      <w:r>
        <w:t xml:space="preserve">there will be a meeting of the </w:t>
      </w:r>
      <w:r w:rsidRPr="003A0725">
        <w:t>Transposition TF in Paris</w:t>
      </w:r>
      <w:r w:rsidR="00B8189F">
        <w:t>,</w:t>
      </w:r>
      <w:r>
        <w:t xml:space="preserve"> </w:t>
      </w:r>
      <w:r w:rsidR="00B8189F" w:rsidRPr="00B8189F">
        <w:t>where th</w:t>
      </w:r>
      <w:r w:rsidR="00B8189F">
        <w:t>e</w:t>
      </w:r>
      <w:r w:rsidR="00B8189F" w:rsidRPr="00B8189F">
        <w:t xml:space="preserve"> subject of </w:t>
      </w:r>
      <w:r w:rsidR="00B8189F">
        <w:t>COP may</w:t>
      </w:r>
      <w:r w:rsidR="00B8189F" w:rsidRPr="00B8189F">
        <w:t xml:space="preserve"> be </w:t>
      </w:r>
      <w:r w:rsidR="00722BE9">
        <w:t>touched upon</w:t>
      </w:r>
      <w:r w:rsidR="00B8189F">
        <w:t xml:space="preserve"> as well.</w:t>
      </w:r>
    </w:p>
    <w:p w14:paraId="3F1AEEFF" w14:textId="77777777" w:rsidR="003F34A7" w:rsidRDefault="006F4055" w:rsidP="00F4506B">
      <w:r>
        <w:t xml:space="preserve">Ideally an informal document would be </w:t>
      </w:r>
      <w:r w:rsidR="00722BE9">
        <w:t xml:space="preserve">drafted </w:t>
      </w:r>
      <w:r>
        <w:t xml:space="preserve">before the GRPE meeting in January, and </w:t>
      </w:r>
      <w:r w:rsidR="00F743CD">
        <w:t xml:space="preserve">according to Rob Gardner </w:t>
      </w:r>
      <w:r w:rsidR="00774FDB">
        <w:t>the working document for the transposition should be finished in week 6 or 7</w:t>
      </w:r>
      <w:r w:rsidR="005014F9">
        <w:t xml:space="preserve"> (2019)</w:t>
      </w:r>
      <w:r w:rsidR="00774FDB">
        <w:t xml:space="preserve">. </w:t>
      </w:r>
    </w:p>
    <w:p w14:paraId="074F9265" w14:textId="77777777" w:rsidR="00EA21E3" w:rsidRDefault="00EA21E3" w:rsidP="00F4506B">
      <w:r>
        <w:t xml:space="preserve">Given the </w:t>
      </w:r>
      <w:r w:rsidR="005014F9">
        <w:t xml:space="preserve">large </w:t>
      </w:r>
      <w:r>
        <w:t>number of issues that need to be discussed in detail, the group expressed preference for a face-to-face meeting</w:t>
      </w:r>
      <w:r w:rsidR="00C77B85">
        <w:t xml:space="preserve"> by end of November or beginning of December. Iddo will inform if that is possible for team Japan, </w:t>
      </w:r>
      <w:r w:rsidR="000659D6">
        <w:t xml:space="preserve">maybe </w:t>
      </w:r>
      <w:r w:rsidR="00A45E5A">
        <w:t xml:space="preserve">just </w:t>
      </w:r>
      <w:r w:rsidR="000659D6">
        <w:t xml:space="preserve">after the RDE meeting in Brussels on </w:t>
      </w:r>
      <w:r w:rsidR="00BD5603">
        <w:t xml:space="preserve">29 November. If a face-to-face meeting is not possible, a </w:t>
      </w:r>
      <w:proofErr w:type="spellStart"/>
      <w:r w:rsidR="00BD5603">
        <w:t>Webex</w:t>
      </w:r>
      <w:proofErr w:type="spellEnd"/>
      <w:r w:rsidR="00BD5603">
        <w:t xml:space="preserve"> meeting will be organized in the week of </w:t>
      </w:r>
      <w:r w:rsidR="00B16B39">
        <w:t>3-7 December.</w:t>
      </w:r>
    </w:p>
    <w:p w14:paraId="12AFD36F" w14:textId="77777777" w:rsidR="00EA21E3" w:rsidRDefault="00EB612F" w:rsidP="000E6BE0">
      <w:pPr>
        <w:pStyle w:val="Kop2"/>
      </w:pPr>
      <w:r>
        <w:t>Action list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282"/>
      </w:tblGrid>
      <w:tr w:rsidR="000C00CC" w14:paraId="612F79F1" w14:textId="77777777" w:rsidTr="000C00CC">
        <w:tc>
          <w:tcPr>
            <w:tcW w:w="1129" w:type="dxa"/>
          </w:tcPr>
          <w:p w14:paraId="7E4EF946" w14:textId="77777777" w:rsidR="000C00CC" w:rsidRPr="00CF4803" w:rsidRDefault="000C00CC" w:rsidP="00D44DD6">
            <w:pPr>
              <w:jc w:val="center"/>
              <w:rPr>
                <w:i/>
              </w:rPr>
            </w:pPr>
            <w:r w:rsidRPr="00CF4803">
              <w:rPr>
                <w:i/>
              </w:rPr>
              <w:t>Item</w:t>
            </w:r>
          </w:p>
        </w:tc>
        <w:tc>
          <w:tcPr>
            <w:tcW w:w="1985" w:type="dxa"/>
          </w:tcPr>
          <w:p w14:paraId="36BDFC39" w14:textId="77777777" w:rsidR="000C00CC" w:rsidRPr="00CF4803" w:rsidRDefault="00CF4803" w:rsidP="00F4506B">
            <w:pPr>
              <w:rPr>
                <w:i/>
              </w:rPr>
            </w:pPr>
            <w:r w:rsidRPr="00CF4803">
              <w:rPr>
                <w:i/>
              </w:rPr>
              <w:t>Name</w:t>
            </w:r>
          </w:p>
        </w:tc>
        <w:tc>
          <w:tcPr>
            <w:tcW w:w="6282" w:type="dxa"/>
          </w:tcPr>
          <w:p w14:paraId="3181F20C" w14:textId="77777777" w:rsidR="000C00CC" w:rsidRPr="00CF4803" w:rsidRDefault="00CF4803" w:rsidP="00F4506B">
            <w:pPr>
              <w:rPr>
                <w:i/>
              </w:rPr>
            </w:pPr>
            <w:r w:rsidRPr="00CF4803">
              <w:rPr>
                <w:i/>
              </w:rPr>
              <w:t>Action</w:t>
            </w:r>
          </w:p>
        </w:tc>
      </w:tr>
      <w:tr w:rsidR="004D1554" w14:paraId="5273B0BE" w14:textId="77777777" w:rsidTr="000C00CC">
        <w:tc>
          <w:tcPr>
            <w:tcW w:w="1129" w:type="dxa"/>
          </w:tcPr>
          <w:p w14:paraId="75660C9B" w14:textId="77777777" w:rsidR="004D1554" w:rsidRDefault="004D1554" w:rsidP="00D44DD6">
            <w:pPr>
              <w:jc w:val="center"/>
            </w:pPr>
            <w:r>
              <w:t>1-1</w:t>
            </w:r>
          </w:p>
        </w:tc>
        <w:tc>
          <w:tcPr>
            <w:tcW w:w="1985" w:type="dxa"/>
          </w:tcPr>
          <w:p w14:paraId="66FE9263" w14:textId="77777777" w:rsidR="004D1554" w:rsidRDefault="004D1554" w:rsidP="00F4506B">
            <w:r>
              <w:t>Nick Ichikawa</w:t>
            </w:r>
          </w:p>
        </w:tc>
        <w:tc>
          <w:tcPr>
            <w:tcW w:w="6282" w:type="dxa"/>
          </w:tcPr>
          <w:p w14:paraId="4F42D860" w14:textId="77777777" w:rsidR="004D1554" w:rsidRDefault="004D1554" w:rsidP="00F4506B">
            <w:r>
              <w:t>Check the table and complement it with any missing information and the new information from the updated document</w:t>
            </w:r>
          </w:p>
        </w:tc>
      </w:tr>
      <w:tr w:rsidR="000C00CC" w14:paraId="3993E28B" w14:textId="77777777" w:rsidTr="000C00CC">
        <w:tc>
          <w:tcPr>
            <w:tcW w:w="1129" w:type="dxa"/>
          </w:tcPr>
          <w:p w14:paraId="3B504902" w14:textId="77777777" w:rsidR="000C00CC" w:rsidRDefault="004D1554" w:rsidP="00D44DD6">
            <w:pPr>
              <w:jc w:val="center"/>
            </w:pPr>
            <w:r>
              <w:t>1-2</w:t>
            </w:r>
          </w:p>
        </w:tc>
        <w:tc>
          <w:tcPr>
            <w:tcW w:w="1985" w:type="dxa"/>
          </w:tcPr>
          <w:p w14:paraId="120D9F5B" w14:textId="77777777" w:rsidR="000C00CC" w:rsidRDefault="00CF4803" w:rsidP="00F4506B">
            <w:r>
              <w:t>Iddo Riemersma</w:t>
            </w:r>
          </w:p>
        </w:tc>
        <w:tc>
          <w:tcPr>
            <w:tcW w:w="6282" w:type="dxa"/>
          </w:tcPr>
          <w:p w14:paraId="2FA7206E" w14:textId="77777777" w:rsidR="000C00CC" w:rsidRDefault="00D44DD6" w:rsidP="00F4506B">
            <w:r>
              <w:t>Modify table according to outcome discussions and distribute</w:t>
            </w:r>
          </w:p>
        </w:tc>
      </w:tr>
      <w:tr w:rsidR="000C00CC" w14:paraId="5AAD404E" w14:textId="77777777" w:rsidTr="000C00CC">
        <w:tc>
          <w:tcPr>
            <w:tcW w:w="1129" w:type="dxa"/>
          </w:tcPr>
          <w:p w14:paraId="7966CC61" w14:textId="77777777" w:rsidR="000C00CC" w:rsidRDefault="004D1554" w:rsidP="00D44DD6">
            <w:pPr>
              <w:jc w:val="center"/>
            </w:pPr>
            <w:r>
              <w:t>1-3</w:t>
            </w:r>
          </w:p>
        </w:tc>
        <w:tc>
          <w:tcPr>
            <w:tcW w:w="1985" w:type="dxa"/>
          </w:tcPr>
          <w:p w14:paraId="77BB95ED" w14:textId="77777777" w:rsidR="000C00CC" w:rsidRDefault="004A0C3D" w:rsidP="00F4506B">
            <w:r>
              <w:t>Arjan Dijkhuizen</w:t>
            </w:r>
          </w:p>
        </w:tc>
        <w:tc>
          <w:tcPr>
            <w:tcW w:w="6282" w:type="dxa"/>
          </w:tcPr>
          <w:p w14:paraId="7273AC7E" w14:textId="77777777" w:rsidR="000C00CC" w:rsidRDefault="004A0C3D" w:rsidP="00F4506B">
            <w:r>
              <w:t>Check the possibility to deliver COP data through RDW</w:t>
            </w:r>
          </w:p>
        </w:tc>
      </w:tr>
      <w:tr w:rsidR="00CF4803" w14:paraId="576CC7F4" w14:textId="77777777" w:rsidTr="000C00CC">
        <w:tc>
          <w:tcPr>
            <w:tcW w:w="1129" w:type="dxa"/>
          </w:tcPr>
          <w:p w14:paraId="4388C4C8" w14:textId="77777777" w:rsidR="00CF4803" w:rsidRDefault="004D1554" w:rsidP="00D44DD6">
            <w:pPr>
              <w:jc w:val="center"/>
            </w:pPr>
            <w:r>
              <w:t>1-4</w:t>
            </w:r>
          </w:p>
        </w:tc>
        <w:tc>
          <w:tcPr>
            <w:tcW w:w="1985" w:type="dxa"/>
          </w:tcPr>
          <w:p w14:paraId="70F1FB54" w14:textId="77777777" w:rsidR="00CF4803" w:rsidRDefault="004A0C3D" w:rsidP="00F4506B">
            <w:r>
              <w:t>Elodie Collot</w:t>
            </w:r>
          </w:p>
        </w:tc>
        <w:tc>
          <w:tcPr>
            <w:tcW w:w="6282" w:type="dxa"/>
          </w:tcPr>
          <w:p w14:paraId="0E43BB15" w14:textId="77777777" w:rsidR="00CF4803" w:rsidRDefault="004A0C3D" w:rsidP="00F4506B">
            <w:r>
              <w:t>Check the possibility to deliver COP data through UTAC</w:t>
            </w:r>
          </w:p>
        </w:tc>
      </w:tr>
      <w:tr w:rsidR="00CF4803" w14:paraId="5044F201" w14:textId="77777777" w:rsidTr="000C00CC">
        <w:tc>
          <w:tcPr>
            <w:tcW w:w="1129" w:type="dxa"/>
          </w:tcPr>
          <w:p w14:paraId="033FC5BE" w14:textId="77777777" w:rsidR="00CF4803" w:rsidRDefault="004D1554" w:rsidP="00D44DD6">
            <w:pPr>
              <w:jc w:val="center"/>
            </w:pPr>
            <w:r>
              <w:t>1-5</w:t>
            </w:r>
          </w:p>
        </w:tc>
        <w:tc>
          <w:tcPr>
            <w:tcW w:w="1985" w:type="dxa"/>
          </w:tcPr>
          <w:p w14:paraId="4091C54B" w14:textId="77777777" w:rsidR="00CF4803" w:rsidRDefault="006D6A1A" w:rsidP="00F4506B">
            <w:r>
              <w:t>Bill Coleman</w:t>
            </w:r>
          </w:p>
        </w:tc>
        <w:tc>
          <w:tcPr>
            <w:tcW w:w="6282" w:type="dxa"/>
          </w:tcPr>
          <w:p w14:paraId="334A9BBA" w14:textId="77777777" w:rsidR="00CF4803" w:rsidRDefault="008F2BDD" w:rsidP="008F2BDD">
            <w:r>
              <w:t>Send</w:t>
            </w:r>
            <w:r w:rsidR="006D6A1A">
              <w:t xml:space="preserve"> </w:t>
            </w:r>
            <w:r w:rsidR="00A3424C">
              <w:t>presentation</w:t>
            </w:r>
            <w:r w:rsidR="006D6A1A">
              <w:t xml:space="preserve"> </w:t>
            </w:r>
            <w:r>
              <w:t xml:space="preserve">shown </w:t>
            </w:r>
            <w:r w:rsidR="006D6A1A">
              <w:t xml:space="preserve">in </w:t>
            </w:r>
            <w:r w:rsidR="00A3424C">
              <w:t xml:space="preserve">the </w:t>
            </w:r>
            <w:r w:rsidR="006D6A1A">
              <w:t xml:space="preserve">Paris meeting </w:t>
            </w:r>
          </w:p>
        </w:tc>
      </w:tr>
      <w:tr w:rsidR="00CF4803" w14:paraId="4AD6EDF4" w14:textId="77777777" w:rsidTr="000C00CC">
        <w:tc>
          <w:tcPr>
            <w:tcW w:w="1129" w:type="dxa"/>
          </w:tcPr>
          <w:p w14:paraId="0004FC7D" w14:textId="77777777" w:rsidR="00CF4803" w:rsidRDefault="004D1554" w:rsidP="00D44DD6">
            <w:pPr>
              <w:jc w:val="center"/>
            </w:pPr>
            <w:r>
              <w:t>1-6</w:t>
            </w:r>
          </w:p>
        </w:tc>
        <w:tc>
          <w:tcPr>
            <w:tcW w:w="1985" w:type="dxa"/>
          </w:tcPr>
          <w:p w14:paraId="5A56FF01" w14:textId="77777777" w:rsidR="00CF4803" w:rsidRDefault="00A3424C" w:rsidP="00F4506B">
            <w:r>
              <w:t xml:space="preserve">Iddo Riemersma </w:t>
            </w:r>
          </w:p>
        </w:tc>
        <w:tc>
          <w:tcPr>
            <w:tcW w:w="6282" w:type="dxa"/>
          </w:tcPr>
          <w:p w14:paraId="5681C106" w14:textId="77777777" w:rsidR="00CF4803" w:rsidRDefault="00A45E5A" w:rsidP="00F4506B">
            <w:r>
              <w:t>Check with Team Japan if it is possible to have a face-to-face meeting</w:t>
            </w:r>
          </w:p>
        </w:tc>
      </w:tr>
    </w:tbl>
    <w:p w14:paraId="32737D43" w14:textId="77777777" w:rsidR="00EB612F" w:rsidRDefault="00EB612F" w:rsidP="00F4506B"/>
    <w:p w14:paraId="13994218" w14:textId="77777777" w:rsidR="004D1554" w:rsidRDefault="004D1554" w:rsidP="009A3F39">
      <w:pPr>
        <w:pStyle w:val="Kop2"/>
      </w:pPr>
      <w:r>
        <w:br/>
      </w:r>
    </w:p>
    <w:p w14:paraId="79894285" w14:textId="77777777" w:rsidR="004D1554" w:rsidRDefault="004D15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1C9E42D" w14:textId="77777777" w:rsidR="00EB612F" w:rsidRDefault="009A3F39" w:rsidP="009A3F39">
      <w:pPr>
        <w:pStyle w:val="Kop2"/>
      </w:pPr>
      <w:r>
        <w:lastRenderedPageBreak/>
        <w:t>Participant list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98"/>
        <w:gridCol w:w="2489"/>
        <w:gridCol w:w="2489"/>
      </w:tblGrid>
      <w:tr w:rsidR="00F4506B" w:rsidRPr="00F4506B" w14:paraId="40B42B15" w14:textId="77777777" w:rsidTr="000E6BE0">
        <w:tc>
          <w:tcPr>
            <w:tcW w:w="3698" w:type="dxa"/>
          </w:tcPr>
          <w:p w14:paraId="59434F90" w14:textId="77777777" w:rsidR="00F4506B" w:rsidRPr="00F4506B" w:rsidRDefault="00F4506B" w:rsidP="00F4506B">
            <w:pPr>
              <w:ind w:left="360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>Name</w:t>
            </w:r>
          </w:p>
        </w:tc>
        <w:tc>
          <w:tcPr>
            <w:tcW w:w="2489" w:type="dxa"/>
          </w:tcPr>
          <w:p w14:paraId="06503084" w14:textId="77777777" w:rsidR="00F4506B" w:rsidRPr="00F4506B" w:rsidRDefault="001C68B9" w:rsidP="00F4506B">
            <w:pPr>
              <w:jc w:val="center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nl-NL"/>
              </w:rPr>
              <w:t>Organisation</w:t>
            </w:r>
            <w:proofErr w:type="spellEnd"/>
          </w:p>
        </w:tc>
        <w:tc>
          <w:tcPr>
            <w:tcW w:w="2489" w:type="dxa"/>
          </w:tcPr>
          <w:p w14:paraId="4D61EC54" w14:textId="77777777" w:rsidR="00F4506B" w:rsidRPr="00F4506B" w:rsidRDefault="00F4506B" w:rsidP="00F4506B">
            <w:pPr>
              <w:jc w:val="center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 xml:space="preserve">Present at </w:t>
            </w:r>
            <w:r w:rsidR="00D431C2">
              <w:rPr>
                <w:rFonts w:eastAsia="Times New Roman"/>
                <w:i/>
                <w:sz w:val="24"/>
                <w:szCs w:val="24"/>
                <w:lang w:eastAsia="nl-NL"/>
              </w:rPr>
              <w:t xml:space="preserve">this </w:t>
            </w: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>meeting</w:t>
            </w:r>
          </w:p>
        </w:tc>
      </w:tr>
      <w:tr w:rsidR="001C68B9" w:rsidRPr="00F4506B" w14:paraId="4176D4B8" w14:textId="77777777" w:rsidTr="000E6BE0">
        <w:tc>
          <w:tcPr>
            <w:tcW w:w="3698" w:type="dxa"/>
          </w:tcPr>
          <w:p w14:paraId="5AE592ED" w14:textId="77777777" w:rsidR="001C68B9" w:rsidRDefault="001C68B9" w:rsidP="001C68B9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William Coleman</w:t>
            </w:r>
          </w:p>
        </w:tc>
        <w:tc>
          <w:tcPr>
            <w:tcW w:w="2489" w:type="dxa"/>
          </w:tcPr>
          <w:p w14:paraId="3442872F" w14:textId="77777777" w:rsidR="001C68B9" w:rsidRDefault="006626D6" w:rsidP="001C68B9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VW/</w:t>
            </w:r>
            <w:r w:rsidR="001C68B9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7748DDED" w14:textId="77777777" w:rsidR="001C68B9" w:rsidRDefault="001C68B9" w:rsidP="001C68B9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7DD7CF7E" w14:textId="77777777" w:rsidTr="000E6BE0">
        <w:tc>
          <w:tcPr>
            <w:tcW w:w="3698" w:type="dxa"/>
          </w:tcPr>
          <w:p w14:paraId="06CB67FF" w14:textId="77777777" w:rsidR="00DB3DD6" w:rsidRDefault="00DB3DD6" w:rsidP="00DB3DD6">
            <w:pPr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Jürgen Leu</w:t>
            </w:r>
          </w:p>
        </w:tc>
        <w:tc>
          <w:tcPr>
            <w:tcW w:w="2489" w:type="dxa"/>
          </w:tcPr>
          <w:p w14:paraId="44614A3F" w14:textId="77777777" w:rsidR="00DB3DD6" w:rsidRDefault="0098004E" w:rsidP="00DB3DD6">
            <w:pPr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Opel/</w:t>
            </w:r>
            <w:r w:rsidR="00DB3DD6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636A3DF5" w14:textId="77777777" w:rsidR="00DB3DD6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7A127B92" w14:textId="77777777" w:rsidTr="000E6BE0">
        <w:tc>
          <w:tcPr>
            <w:tcW w:w="3698" w:type="dxa"/>
          </w:tcPr>
          <w:p w14:paraId="5B401FC4" w14:textId="77777777" w:rsidR="00DB3DD6" w:rsidRDefault="00DB3DD6" w:rsidP="00DB3DD6">
            <w:pPr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Franco </w:t>
            </w:r>
            <w:proofErr w:type="spellStart"/>
            <w:r>
              <w:rPr>
                <w:rFonts w:ascii="Calibri" w:hAnsi="Calibri" w:cs="Calibri"/>
              </w:rPr>
              <w:t>Guazzotti</w:t>
            </w:r>
            <w:proofErr w:type="spellEnd"/>
          </w:p>
        </w:tc>
        <w:tc>
          <w:tcPr>
            <w:tcW w:w="2489" w:type="dxa"/>
          </w:tcPr>
          <w:p w14:paraId="460F79F2" w14:textId="77777777" w:rsidR="00DB3DD6" w:rsidRDefault="0098004E" w:rsidP="00DB3DD6">
            <w:pPr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Iveco/</w:t>
            </w:r>
            <w:r w:rsidR="00DB3DD6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5AC6074A" w14:textId="77777777" w:rsidR="00DB3DD6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741BEA" w:rsidRPr="00F4506B" w14:paraId="579110FE" w14:textId="77777777" w:rsidTr="000E6BE0">
        <w:tc>
          <w:tcPr>
            <w:tcW w:w="3698" w:type="dxa"/>
          </w:tcPr>
          <w:p w14:paraId="321B7A24" w14:textId="77777777" w:rsidR="00741BEA" w:rsidRDefault="00741BEA" w:rsidP="00DB3DD6">
            <w:pPr>
              <w:ind w:left="360"/>
              <w:textAlignment w:val="center"/>
              <w:rPr>
                <w:rFonts w:ascii="Calibri" w:hAnsi="Calibri" w:cs="Calibri"/>
                <w:lang w:eastAsia="ja-JP"/>
              </w:rPr>
            </w:pPr>
            <w:proofErr w:type="spellStart"/>
            <w:r>
              <w:rPr>
                <w:rFonts w:ascii="Calibri" w:hAnsi="Calibri" w:cs="Calibri" w:hint="eastAsia"/>
                <w:lang w:eastAsia="ja-JP"/>
              </w:rPr>
              <w:t>Shumpei</w:t>
            </w:r>
            <w:proofErr w:type="spellEnd"/>
            <w:r>
              <w:rPr>
                <w:rFonts w:ascii="Calibri" w:hAnsi="Calibri" w:cs="Calibri" w:hint="eastAsia"/>
                <w:lang w:eastAsia="ja-JP"/>
              </w:rPr>
              <w:t xml:space="preserve"> Miyazaki</w:t>
            </w:r>
          </w:p>
        </w:tc>
        <w:tc>
          <w:tcPr>
            <w:tcW w:w="2489" w:type="dxa"/>
          </w:tcPr>
          <w:p w14:paraId="63297258" w14:textId="77777777" w:rsidR="00741BEA" w:rsidRDefault="00741BEA" w:rsidP="00DB3DD6">
            <w:pPr>
              <w:jc w:val="center"/>
              <w:textAlignment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 w:hint="eastAsia"/>
                <w:lang w:eastAsia="ja-JP"/>
              </w:rPr>
              <w:t>MLIT/JASIC</w:t>
            </w:r>
          </w:p>
        </w:tc>
        <w:tc>
          <w:tcPr>
            <w:tcW w:w="2489" w:type="dxa"/>
          </w:tcPr>
          <w:p w14:paraId="48148DCF" w14:textId="77777777" w:rsidR="00741BEA" w:rsidRPr="00741BEA" w:rsidRDefault="00741BEA" w:rsidP="00DB3DD6">
            <w:pPr>
              <w:jc w:val="center"/>
              <w:textAlignment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</w:p>
        </w:tc>
      </w:tr>
      <w:tr w:rsidR="00DB3DD6" w:rsidRPr="00F4506B" w14:paraId="05A8C00D" w14:textId="77777777" w:rsidTr="000E6BE0">
        <w:tc>
          <w:tcPr>
            <w:tcW w:w="3698" w:type="dxa"/>
          </w:tcPr>
          <w:p w14:paraId="7345D575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Nick Ichikawa</w:t>
            </w:r>
          </w:p>
        </w:tc>
        <w:tc>
          <w:tcPr>
            <w:tcW w:w="2489" w:type="dxa"/>
          </w:tcPr>
          <w:p w14:paraId="591AED00" w14:textId="77777777" w:rsidR="00DB3DD6" w:rsidRPr="00F4506B" w:rsidRDefault="0098004E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Toyota/</w:t>
            </w:r>
            <w:r w:rsidR="00DB3DD6">
              <w:rPr>
                <w:rFonts w:ascii="Calibri" w:hAnsi="Calibri" w:cs="Calibri"/>
              </w:rPr>
              <w:t>JASIC</w:t>
            </w:r>
          </w:p>
        </w:tc>
        <w:tc>
          <w:tcPr>
            <w:tcW w:w="2489" w:type="dxa"/>
          </w:tcPr>
          <w:p w14:paraId="790310CF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AEFD507" w14:textId="77777777" w:rsidTr="000E6BE0">
        <w:tc>
          <w:tcPr>
            <w:tcW w:w="3698" w:type="dxa"/>
          </w:tcPr>
          <w:p w14:paraId="35DC6719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Mayumi Morimoto</w:t>
            </w:r>
          </w:p>
        </w:tc>
        <w:tc>
          <w:tcPr>
            <w:tcW w:w="2489" w:type="dxa"/>
          </w:tcPr>
          <w:p w14:paraId="636C02A5" w14:textId="77777777" w:rsidR="00DB3DD6" w:rsidRPr="00F4506B" w:rsidRDefault="0098004E" w:rsidP="00741BEA">
            <w:pPr>
              <w:jc w:val="center"/>
              <w:textAlignment w:val="center"/>
              <w:rPr>
                <w:rFonts w:eastAsia="Times New Roman"/>
                <w:lang w:eastAsia="ja-JP"/>
              </w:rPr>
            </w:pPr>
            <w:r>
              <w:rPr>
                <w:rFonts w:ascii="Calibri" w:hAnsi="Calibri" w:cs="Calibri"/>
              </w:rPr>
              <w:t>Honda/</w:t>
            </w:r>
            <w:r w:rsidR="00741BEA">
              <w:rPr>
                <w:rFonts w:ascii="Calibri" w:hAnsi="Calibri" w:cs="Calibri" w:hint="eastAsia"/>
                <w:lang w:eastAsia="ja-JP"/>
              </w:rPr>
              <w:t>JASIC</w:t>
            </w:r>
          </w:p>
        </w:tc>
        <w:tc>
          <w:tcPr>
            <w:tcW w:w="2489" w:type="dxa"/>
          </w:tcPr>
          <w:p w14:paraId="41AE689B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11CA67AB" w14:textId="77777777" w:rsidTr="000E6BE0">
        <w:tc>
          <w:tcPr>
            <w:tcW w:w="3698" w:type="dxa"/>
          </w:tcPr>
          <w:p w14:paraId="3DCC5BC3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Arjan Dijkhuizen</w:t>
            </w:r>
          </w:p>
        </w:tc>
        <w:tc>
          <w:tcPr>
            <w:tcW w:w="2489" w:type="dxa"/>
          </w:tcPr>
          <w:p w14:paraId="63E92918" w14:textId="77777777" w:rsidR="00DB3DD6" w:rsidRPr="00F4506B" w:rsidRDefault="005C64F0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Netherlands/</w:t>
            </w:r>
            <w:r w:rsidR="00DB3DD6">
              <w:rPr>
                <w:rFonts w:ascii="Calibri" w:hAnsi="Calibri" w:cs="Calibri"/>
              </w:rPr>
              <w:t>RDW</w:t>
            </w:r>
          </w:p>
        </w:tc>
        <w:tc>
          <w:tcPr>
            <w:tcW w:w="2489" w:type="dxa"/>
          </w:tcPr>
          <w:p w14:paraId="02DA7515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7D1FDF6" w14:textId="77777777" w:rsidTr="000E6BE0">
        <w:tc>
          <w:tcPr>
            <w:tcW w:w="3698" w:type="dxa"/>
          </w:tcPr>
          <w:p w14:paraId="1CF7D814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proofErr w:type="spellStart"/>
            <w:r>
              <w:rPr>
                <w:rFonts w:ascii="Calibri" w:hAnsi="Calibri" w:cs="Calibri"/>
              </w:rPr>
              <w:t>Franjo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Akmadza</w:t>
            </w:r>
            <w:proofErr w:type="spellEnd"/>
          </w:p>
        </w:tc>
        <w:tc>
          <w:tcPr>
            <w:tcW w:w="2489" w:type="dxa"/>
          </w:tcPr>
          <w:p w14:paraId="6B293049" w14:textId="77777777" w:rsidR="00DB3DD6" w:rsidRPr="00F4506B" w:rsidRDefault="003D6C5B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Hyundai/</w:t>
            </w:r>
            <w:r w:rsidR="00DB3DD6">
              <w:rPr>
                <w:rFonts w:ascii="Calibri" w:hAnsi="Calibri" w:cs="Calibri"/>
              </w:rPr>
              <w:t>KAMA</w:t>
            </w:r>
          </w:p>
        </w:tc>
        <w:tc>
          <w:tcPr>
            <w:tcW w:w="2489" w:type="dxa"/>
          </w:tcPr>
          <w:p w14:paraId="262E4321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4648203B" w14:textId="77777777" w:rsidTr="000E6BE0">
        <w:tc>
          <w:tcPr>
            <w:tcW w:w="3698" w:type="dxa"/>
          </w:tcPr>
          <w:p w14:paraId="2E08B051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Elodie Collot</w:t>
            </w:r>
          </w:p>
        </w:tc>
        <w:tc>
          <w:tcPr>
            <w:tcW w:w="2489" w:type="dxa"/>
          </w:tcPr>
          <w:p w14:paraId="1E60E720" w14:textId="77777777" w:rsidR="00DB3DD6" w:rsidRPr="00F4506B" w:rsidRDefault="003D6C5B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France/</w:t>
            </w:r>
            <w:r w:rsidR="00DB3DD6">
              <w:rPr>
                <w:rFonts w:ascii="Calibri" w:hAnsi="Calibri" w:cs="Calibri"/>
              </w:rPr>
              <w:t>UTAC</w:t>
            </w:r>
          </w:p>
        </w:tc>
        <w:tc>
          <w:tcPr>
            <w:tcW w:w="2489" w:type="dxa"/>
          </w:tcPr>
          <w:p w14:paraId="068F65FC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6BBFE738" w14:textId="77777777" w:rsidTr="000E6BE0">
        <w:tc>
          <w:tcPr>
            <w:tcW w:w="3698" w:type="dxa"/>
          </w:tcPr>
          <w:p w14:paraId="58094D4D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Norbert Ligterink</w:t>
            </w:r>
          </w:p>
        </w:tc>
        <w:tc>
          <w:tcPr>
            <w:tcW w:w="2489" w:type="dxa"/>
          </w:tcPr>
          <w:p w14:paraId="77E762F4" w14:textId="77777777" w:rsidR="00DB3DD6" w:rsidRPr="00F4506B" w:rsidRDefault="005C64F0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Netherlands/</w:t>
            </w:r>
            <w:r w:rsidR="006626D6">
              <w:rPr>
                <w:rFonts w:ascii="Calibri" w:hAnsi="Calibri" w:cs="Calibri"/>
              </w:rPr>
              <w:t>TNO</w:t>
            </w:r>
          </w:p>
        </w:tc>
        <w:tc>
          <w:tcPr>
            <w:tcW w:w="2489" w:type="dxa"/>
          </w:tcPr>
          <w:p w14:paraId="02CC1EA2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6E410B8C" w14:textId="77777777" w:rsidTr="000E6BE0">
        <w:tc>
          <w:tcPr>
            <w:tcW w:w="3698" w:type="dxa"/>
          </w:tcPr>
          <w:p w14:paraId="3C163C4B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Alessandro Marotta</w:t>
            </w:r>
          </w:p>
        </w:tc>
        <w:tc>
          <w:tcPr>
            <w:tcW w:w="2489" w:type="dxa"/>
          </w:tcPr>
          <w:p w14:paraId="3C13D7D9" w14:textId="77777777" w:rsidR="00DB3DD6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604C6810" w14:textId="77777777" w:rsidR="00DB3DD6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73185201" w14:textId="77777777" w:rsidTr="000E6BE0">
        <w:tc>
          <w:tcPr>
            <w:tcW w:w="3698" w:type="dxa"/>
          </w:tcPr>
          <w:p w14:paraId="5064DC9D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 xml:space="preserve">Bart </w:t>
            </w:r>
            <w:proofErr w:type="spellStart"/>
            <w:r>
              <w:rPr>
                <w:rFonts w:ascii="Calibri" w:hAnsi="Calibri" w:cs="Calibri"/>
              </w:rPr>
              <w:t>Thedinga</w:t>
            </w:r>
            <w:proofErr w:type="spellEnd"/>
          </w:p>
        </w:tc>
        <w:tc>
          <w:tcPr>
            <w:tcW w:w="2489" w:type="dxa"/>
          </w:tcPr>
          <w:p w14:paraId="48705C76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1997E426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6E7CAA3F" w14:textId="77777777" w:rsidTr="000E6BE0">
        <w:tc>
          <w:tcPr>
            <w:tcW w:w="3698" w:type="dxa"/>
          </w:tcPr>
          <w:p w14:paraId="070EE628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Rob Gardner</w:t>
            </w:r>
          </w:p>
        </w:tc>
        <w:tc>
          <w:tcPr>
            <w:tcW w:w="2489" w:type="dxa"/>
          </w:tcPr>
          <w:p w14:paraId="61A02E52" w14:textId="77777777" w:rsidR="00DB3DD6" w:rsidRPr="00F4506B" w:rsidRDefault="003D6C5B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TRL/</w:t>
            </w:r>
            <w:r w:rsidR="00DB3DD6"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591DFCEB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4A63C3FD" w14:textId="77777777" w:rsidTr="000E6BE0">
        <w:tc>
          <w:tcPr>
            <w:tcW w:w="3698" w:type="dxa"/>
          </w:tcPr>
          <w:p w14:paraId="3F9C1BC9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Biaggio Ciuffo</w:t>
            </w:r>
          </w:p>
        </w:tc>
        <w:tc>
          <w:tcPr>
            <w:tcW w:w="2489" w:type="dxa"/>
          </w:tcPr>
          <w:p w14:paraId="62E2D33F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JRC</w:t>
            </w:r>
            <w:r w:rsidR="000A10E3">
              <w:rPr>
                <w:rFonts w:eastAsia="Times New Roman"/>
                <w:lang w:eastAsia="nl-NL"/>
              </w:rPr>
              <w:t>/EC</w:t>
            </w:r>
          </w:p>
        </w:tc>
        <w:tc>
          <w:tcPr>
            <w:tcW w:w="2489" w:type="dxa"/>
          </w:tcPr>
          <w:p w14:paraId="32CF00F0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4FFC4414" w14:textId="77777777" w:rsidTr="000E6BE0">
        <w:tc>
          <w:tcPr>
            <w:tcW w:w="3698" w:type="dxa"/>
          </w:tcPr>
          <w:p w14:paraId="7062A1B7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 xml:space="preserve">Penny </w:t>
            </w:r>
            <w:proofErr w:type="spellStart"/>
            <w:r>
              <w:rPr>
                <w:rFonts w:ascii="Calibri" w:hAnsi="Calibri" w:cs="Calibri"/>
              </w:rPr>
              <w:t>Dilara</w:t>
            </w:r>
            <w:proofErr w:type="spellEnd"/>
          </w:p>
        </w:tc>
        <w:tc>
          <w:tcPr>
            <w:tcW w:w="2489" w:type="dxa"/>
          </w:tcPr>
          <w:p w14:paraId="12E2DD66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24544588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2CE033EA" w14:textId="77777777" w:rsidTr="000E6BE0">
        <w:tc>
          <w:tcPr>
            <w:tcW w:w="3698" w:type="dxa"/>
          </w:tcPr>
          <w:p w14:paraId="1BCC8CA8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Iddo Riemersma</w:t>
            </w:r>
          </w:p>
        </w:tc>
        <w:tc>
          <w:tcPr>
            <w:tcW w:w="2489" w:type="dxa"/>
          </w:tcPr>
          <w:p w14:paraId="113CD742" w14:textId="77777777" w:rsidR="00DB3DD6" w:rsidRPr="00F4506B" w:rsidRDefault="000A10E3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Sidekick/</w:t>
            </w:r>
            <w:r w:rsidR="00DB3DD6"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661ACABA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F650815" w14:textId="77777777" w:rsidTr="000E6BE0">
        <w:tc>
          <w:tcPr>
            <w:tcW w:w="3698" w:type="dxa"/>
          </w:tcPr>
          <w:p w14:paraId="30345287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</w:p>
        </w:tc>
        <w:tc>
          <w:tcPr>
            <w:tcW w:w="2489" w:type="dxa"/>
          </w:tcPr>
          <w:p w14:paraId="624ED98F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</w:p>
        </w:tc>
        <w:tc>
          <w:tcPr>
            <w:tcW w:w="2489" w:type="dxa"/>
          </w:tcPr>
          <w:p w14:paraId="05FD3EF6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</w:p>
        </w:tc>
      </w:tr>
      <w:tr w:rsidR="00DB3DD6" w:rsidRPr="00F4506B" w14:paraId="1B47215A" w14:textId="77777777" w:rsidTr="000E6BE0">
        <w:tc>
          <w:tcPr>
            <w:tcW w:w="3698" w:type="dxa"/>
          </w:tcPr>
          <w:p w14:paraId="41F3E79E" w14:textId="77777777" w:rsidR="00DB3DD6" w:rsidRPr="00F4506B" w:rsidRDefault="00DB3DD6" w:rsidP="00DB3DD6">
            <w:pPr>
              <w:ind w:left="360"/>
              <w:textAlignment w:val="center"/>
              <w:rPr>
                <w:rFonts w:eastAsia="Times New Roman"/>
                <w:lang w:eastAsia="nl-NL"/>
              </w:rPr>
            </w:pPr>
          </w:p>
        </w:tc>
        <w:tc>
          <w:tcPr>
            <w:tcW w:w="2489" w:type="dxa"/>
          </w:tcPr>
          <w:p w14:paraId="45097802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</w:p>
        </w:tc>
        <w:tc>
          <w:tcPr>
            <w:tcW w:w="2489" w:type="dxa"/>
          </w:tcPr>
          <w:p w14:paraId="174DB5E0" w14:textId="77777777" w:rsidR="00DB3DD6" w:rsidRPr="00F4506B" w:rsidRDefault="00DB3DD6" w:rsidP="00DB3DD6">
            <w:pPr>
              <w:jc w:val="center"/>
              <w:textAlignment w:val="center"/>
              <w:rPr>
                <w:rFonts w:eastAsia="Times New Roman"/>
                <w:lang w:eastAsia="nl-NL"/>
              </w:rPr>
            </w:pPr>
          </w:p>
        </w:tc>
      </w:tr>
    </w:tbl>
    <w:p w14:paraId="12D73E68" w14:textId="77777777" w:rsidR="00226027" w:rsidRDefault="00226027" w:rsidP="006312BC"/>
    <w:sectPr w:rsidR="00226027" w:rsidSect="00DE59CA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8CA2" w14:textId="77777777" w:rsidR="009B37F2" w:rsidRDefault="009B37F2">
      <w:pPr>
        <w:spacing w:after="0" w:line="240" w:lineRule="auto"/>
      </w:pPr>
    </w:p>
  </w:endnote>
  <w:endnote w:type="continuationSeparator" w:id="0">
    <w:p w14:paraId="4ACD4BA9" w14:textId="77777777" w:rsidR="009B37F2" w:rsidRDefault="009B3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6114" w14:textId="77777777" w:rsidR="009B37F2" w:rsidRDefault="009B37F2">
      <w:pPr>
        <w:spacing w:after="0" w:line="240" w:lineRule="auto"/>
      </w:pPr>
    </w:p>
  </w:footnote>
  <w:footnote w:type="continuationSeparator" w:id="0">
    <w:p w14:paraId="20F52931" w14:textId="77777777" w:rsidR="009B37F2" w:rsidRDefault="009B37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D57"/>
    <w:multiLevelType w:val="hybridMultilevel"/>
    <w:tmpl w:val="EA020D82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0EB"/>
    <w:multiLevelType w:val="hybridMultilevel"/>
    <w:tmpl w:val="4EC8AE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56F45"/>
    <w:multiLevelType w:val="multilevel"/>
    <w:tmpl w:val="EF4E2A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B5A2C"/>
    <w:multiLevelType w:val="hybridMultilevel"/>
    <w:tmpl w:val="1B4EF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637DE"/>
    <w:multiLevelType w:val="hybridMultilevel"/>
    <w:tmpl w:val="CEEA6022"/>
    <w:lvl w:ilvl="0" w:tplc="882C71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79C7"/>
    <w:multiLevelType w:val="hybridMultilevel"/>
    <w:tmpl w:val="340E6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8F4"/>
    <w:multiLevelType w:val="hybridMultilevel"/>
    <w:tmpl w:val="D3169A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7452"/>
    <w:multiLevelType w:val="hybridMultilevel"/>
    <w:tmpl w:val="7BDAF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C4822"/>
    <w:multiLevelType w:val="hybridMultilevel"/>
    <w:tmpl w:val="B9E05E1A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6C1"/>
    <w:multiLevelType w:val="multilevel"/>
    <w:tmpl w:val="8C2CF8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45870B92"/>
    <w:multiLevelType w:val="multilevel"/>
    <w:tmpl w:val="2F8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C74CB"/>
    <w:multiLevelType w:val="hybridMultilevel"/>
    <w:tmpl w:val="BC0C9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B210B"/>
    <w:multiLevelType w:val="hybridMultilevel"/>
    <w:tmpl w:val="D914679E"/>
    <w:lvl w:ilvl="0" w:tplc="15106A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1977"/>
    <w:multiLevelType w:val="hybridMultilevel"/>
    <w:tmpl w:val="4AF876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510BE"/>
    <w:multiLevelType w:val="hybridMultilevel"/>
    <w:tmpl w:val="78B08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40B1D"/>
    <w:rsid w:val="00000DDB"/>
    <w:rsid w:val="0000197D"/>
    <w:rsid w:val="000058E7"/>
    <w:rsid w:val="00007AA8"/>
    <w:rsid w:val="000163E7"/>
    <w:rsid w:val="00017B88"/>
    <w:rsid w:val="00025079"/>
    <w:rsid w:val="00033672"/>
    <w:rsid w:val="000541C5"/>
    <w:rsid w:val="00054F2D"/>
    <w:rsid w:val="000571EF"/>
    <w:rsid w:val="00057FF2"/>
    <w:rsid w:val="000659D6"/>
    <w:rsid w:val="00073B99"/>
    <w:rsid w:val="00075351"/>
    <w:rsid w:val="0007789B"/>
    <w:rsid w:val="000847C3"/>
    <w:rsid w:val="0008490A"/>
    <w:rsid w:val="00084DA6"/>
    <w:rsid w:val="00087292"/>
    <w:rsid w:val="00090591"/>
    <w:rsid w:val="00096843"/>
    <w:rsid w:val="00096FFD"/>
    <w:rsid w:val="000A10E3"/>
    <w:rsid w:val="000A309C"/>
    <w:rsid w:val="000A4ACB"/>
    <w:rsid w:val="000C00CC"/>
    <w:rsid w:val="000C0CAF"/>
    <w:rsid w:val="000C517F"/>
    <w:rsid w:val="000C7836"/>
    <w:rsid w:val="000E47C7"/>
    <w:rsid w:val="000E6BE0"/>
    <w:rsid w:val="00101954"/>
    <w:rsid w:val="00105F16"/>
    <w:rsid w:val="00111FAB"/>
    <w:rsid w:val="00141E2F"/>
    <w:rsid w:val="0014726C"/>
    <w:rsid w:val="0015448B"/>
    <w:rsid w:val="001562BF"/>
    <w:rsid w:val="00157388"/>
    <w:rsid w:val="001640ED"/>
    <w:rsid w:val="00176583"/>
    <w:rsid w:val="00195263"/>
    <w:rsid w:val="00197C4A"/>
    <w:rsid w:val="001A4E7B"/>
    <w:rsid w:val="001A63B2"/>
    <w:rsid w:val="001B01F7"/>
    <w:rsid w:val="001B262E"/>
    <w:rsid w:val="001B4C7E"/>
    <w:rsid w:val="001C68B9"/>
    <w:rsid w:val="001D1A44"/>
    <w:rsid w:val="001E529F"/>
    <w:rsid w:val="001F4130"/>
    <w:rsid w:val="001F7D53"/>
    <w:rsid w:val="00204FC4"/>
    <w:rsid w:val="00222F1B"/>
    <w:rsid w:val="00226027"/>
    <w:rsid w:val="00235C81"/>
    <w:rsid w:val="00250270"/>
    <w:rsid w:val="0025492F"/>
    <w:rsid w:val="002569AA"/>
    <w:rsid w:val="00257EAA"/>
    <w:rsid w:val="002607CB"/>
    <w:rsid w:val="0027205D"/>
    <w:rsid w:val="002811B7"/>
    <w:rsid w:val="00283452"/>
    <w:rsid w:val="00284D18"/>
    <w:rsid w:val="002877B2"/>
    <w:rsid w:val="0029041B"/>
    <w:rsid w:val="00291489"/>
    <w:rsid w:val="002A5A10"/>
    <w:rsid w:val="002B6FB9"/>
    <w:rsid w:val="002C014C"/>
    <w:rsid w:val="002C053A"/>
    <w:rsid w:val="002D1005"/>
    <w:rsid w:val="002D1D82"/>
    <w:rsid w:val="002D49F2"/>
    <w:rsid w:val="002D7E49"/>
    <w:rsid w:val="002E3D4D"/>
    <w:rsid w:val="002E542C"/>
    <w:rsid w:val="002E5ACA"/>
    <w:rsid w:val="0030573C"/>
    <w:rsid w:val="00317721"/>
    <w:rsid w:val="0032033F"/>
    <w:rsid w:val="00347DB7"/>
    <w:rsid w:val="003506E3"/>
    <w:rsid w:val="003571C3"/>
    <w:rsid w:val="00360FEE"/>
    <w:rsid w:val="00365AD8"/>
    <w:rsid w:val="00367AA0"/>
    <w:rsid w:val="00372A43"/>
    <w:rsid w:val="00375257"/>
    <w:rsid w:val="003904C1"/>
    <w:rsid w:val="00397427"/>
    <w:rsid w:val="003A0725"/>
    <w:rsid w:val="003A3607"/>
    <w:rsid w:val="003B5184"/>
    <w:rsid w:val="003C10CF"/>
    <w:rsid w:val="003D25B1"/>
    <w:rsid w:val="003D6C5B"/>
    <w:rsid w:val="003E3218"/>
    <w:rsid w:val="003E6433"/>
    <w:rsid w:val="003F309B"/>
    <w:rsid w:val="003F34A7"/>
    <w:rsid w:val="003F3902"/>
    <w:rsid w:val="0040296C"/>
    <w:rsid w:val="00410635"/>
    <w:rsid w:val="00411E6A"/>
    <w:rsid w:val="004154B0"/>
    <w:rsid w:val="00422297"/>
    <w:rsid w:val="00426E91"/>
    <w:rsid w:val="00426EB0"/>
    <w:rsid w:val="0043772C"/>
    <w:rsid w:val="00446128"/>
    <w:rsid w:val="004524F3"/>
    <w:rsid w:val="00454851"/>
    <w:rsid w:val="00454A01"/>
    <w:rsid w:val="004562BD"/>
    <w:rsid w:val="00465D5E"/>
    <w:rsid w:val="00473F38"/>
    <w:rsid w:val="00483D2B"/>
    <w:rsid w:val="00486278"/>
    <w:rsid w:val="00496D57"/>
    <w:rsid w:val="004A0C3D"/>
    <w:rsid w:val="004A2B13"/>
    <w:rsid w:val="004C2D39"/>
    <w:rsid w:val="004C6F81"/>
    <w:rsid w:val="004C72E0"/>
    <w:rsid w:val="004D1554"/>
    <w:rsid w:val="004D733E"/>
    <w:rsid w:val="004F091C"/>
    <w:rsid w:val="00500B7D"/>
    <w:rsid w:val="00500E57"/>
    <w:rsid w:val="005014F9"/>
    <w:rsid w:val="005040A0"/>
    <w:rsid w:val="00517D83"/>
    <w:rsid w:val="00523A30"/>
    <w:rsid w:val="00527647"/>
    <w:rsid w:val="00540934"/>
    <w:rsid w:val="00540E00"/>
    <w:rsid w:val="00573824"/>
    <w:rsid w:val="005945CA"/>
    <w:rsid w:val="005B0B46"/>
    <w:rsid w:val="005B1585"/>
    <w:rsid w:val="005B722F"/>
    <w:rsid w:val="005C498D"/>
    <w:rsid w:val="005C64F0"/>
    <w:rsid w:val="005E2FFE"/>
    <w:rsid w:val="005F4E02"/>
    <w:rsid w:val="005F6F1F"/>
    <w:rsid w:val="0061146E"/>
    <w:rsid w:val="00616FEA"/>
    <w:rsid w:val="006312BC"/>
    <w:rsid w:val="00640F44"/>
    <w:rsid w:val="00661E86"/>
    <w:rsid w:val="006626D6"/>
    <w:rsid w:val="00665434"/>
    <w:rsid w:val="006763BD"/>
    <w:rsid w:val="006775FE"/>
    <w:rsid w:val="00677894"/>
    <w:rsid w:val="00684CE7"/>
    <w:rsid w:val="006961CC"/>
    <w:rsid w:val="006A0D84"/>
    <w:rsid w:val="006C4649"/>
    <w:rsid w:val="006D5052"/>
    <w:rsid w:val="006D6A1A"/>
    <w:rsid w:val="006D7D8E"/>
    <w:rsid w:val="006F236C"/>
    <w:rsid w:val="006F4055"/>
    <w:rsid w:val="006F5A59"/>
    <w:rsid w:val="00707C4B"/>
    <w:rsid w:val="007121A3"/>
    <w:rsid w:val="00712679"/>
    <w:rsid w:val="00722871"/>
    <w:rsid w:val="00722BE9"/>
    <w:rsid w:val="007262F2"/>
    <w:rsid w:val="00741BEA"/>
    <w:rsid w:val="0074441E"/>
    <w:rsid w:val="00744880"/>
    <w:rsid w:val="00752C03"/>
    <w:rsid w:val="007567A7"/>
    <w:rsid w:val="00761817"/>
    <w:rsid w:val="00761D06"/>
    <w:rsid w:val="00774FDB"/>
    <w:rsid w:val="0078214D"/>
    <w:rsid w:val="0078725E"/>
    <w:rsid w:val="00790873"/>
    <w:rsid w:val="00797E98"/>
    <w:rsid w:val="007A0AF0"/>
    <w:rsid w:val="007A69B6"/>
    <w:rsid w:val="007C24B0"/>
    <w:rsid w:val="007C2A29"/>
    <w:rsid w:val="007D4FB2"/>
    <w:rsid w:val="007D6526"/>
    <w:rsid w:val="00802353"/>
    <w:rsid w:val="00813EDC"/>
    <w:rsid w:val="008218A3"/>
    <w:rsid w:val="008274F7"/>
    <w:rsid w:val="00827861"/>
    <w:rsid w:val="00834808"/>
    <w:rsid w:val="00840D9E"/>
    <w:rsid w:val="00846762"/>
    <w:rsid w:val="00846D9F"/>
    <w:rsid w:val="0085778E"/>
    <w:rsid w:val="00857CB7"/>
    <w:rsid w:val="00860B93"/>
    <w:rsid w:val="00862986"/>
    <w:rsid w:val="00865370"/>
    <w:rsid w:val="0087022E"/>
    <w:rsid w:val="008717BF"/>
    <w:rsid w:val="00875BFF"/>
    <w:rsid w:val="00892794"/>
    <w:rsid w:val="008B303A"/>
    <w:rsid w:val="008B303E"/>
    <w:rsid w:val="008B54E5"/>
    <w:rsid w:val="008E1EC4"/>
    <w:rsid w:val="008E4F3A"/>
    <w:rsid w:val="008E5AFD"/>
    <w:rsid w:val="008F2BDD"/>
    <w:rsid w:val="008F2F7B"/>
    <w:rsid w:val="008F610A"/>
    <w:rsid w:val="008F79CF"/>
    <w:rsid w:val="00911D87"/>
    <w:rsid w:val="009125CC"/>
    <w:rsid w:val="0092521E"/>
    <w:rsid w:val="00934BA6"/>
    <w:rsid w:val="0094004F"/>
    <w:rsid w:val="00951A4B"/>
    <w:rsid w:val="009530E1"/>
    <w:rsid w:val="009543FA"/>
    <w:rsid w:val="00955714"/>
    <w:rsid w:val="00955D77"/>
    <w:rsid w:val="00956EF9"/>
    <w:rsid w:val="009620AB"/>
    <w:rsid w:val="00973B79"/>
    <w:rsid w:val="00974B9F"/>
    <w:rsid w:val="0098004E"/>
    <w:rsid w:val="00980C02"/>
    <w:rsid w:val="0099007C"/>
    <w:rsid w:val="0099559F"/>
    <w:rsid w:val="009A1215"/>
    <w:rsid w:val="009A3F39"/>
    <w:rsid w:val="009A6453"/>
    <w:rsid w:val="009B0866"/>
    <w:rsid w:val="009B2012"/>
    <w:rsid w:val="009B37F2"/>
    <w:rsid w:val="009B60B7"/>
    <w:rsid w:val="009C15F7"/>
    <w:rsid w:val="009D45D8"/>
    <w:rsid w:val="009D70F3"/>
    <w:rsid w:val="009E047A"/>
    <w:rsid w:val="009F1F20"/>
    <w:rsid w:val="00A022EA"/>
    <w:rsid w:val="00A11ED5"/>
    <w:rsid w:val="00A3424C"/>
    <w:rsid w:val="00A45E5A"/>
    <w:rsid w:val="00A471A3"/>
    <w:rsid w:val="00A5349A"/>
    <w:rsid w:val="00A61178"/>
    <w:rsid w:val="00A63FE9"/>
    <w:rsid w:val="00A65D98"/>
    <w:rsid w:val="00A8068C"/>
    <w:rsid w:val="00A8697E"/>
    <w:rsid w:val="00A87130"/>
    <w:rsid w:val="00A9054F"/>
    <w:rsid w:val="00A90613"/>
    <w:rsid w:val="00A958D0"/>
    <w:rsid w:val="00AA146D"/>
    <w:rsid w:val="00AA6D23"/>
    <w:rsid w:val="00AA71C1"/>
    <w:rsid w:val="00AA78CC"/>
    <w:rsid w:val="00AC68ED"/>
    <w:rsid w:val="00AD2EF5"/>
    <w:rsid w:val="00AD7E33"/>
    <w:rsid w:val="00AE0326"/>
    <w:rsid w:val="00AE5D03"/>
    <w:rsid w:val="00AE6FB1"/>
    <w:rsid w:val="00B10792"/>
    <w:rsid w:val="00B16A26"/>
    <w:rsid w:val="00B16B39"/>
    <w:rsid w:val="00B2209E"/>
    <w:rsid w:val="00B30DFF"/>
    <w:rsid w:val="00B373AD"/>
    <w:rsid w:val="00B45AEB"/>
    <w:rsid w:val="00B553C8"/>
    <w:rsid w:val="00B60AD1"/>
    <w:rsid w:val="00B673F1"/>
    <w:rsid w:val="00B70393"/>
    <w:rsid w:val="00B72C46"/>
    <w:rsid w:val="00B73526"/>
    <w:rsid w:val="00B7374D"/>
    <w:rsid w:val="00B8189F"/>
    <w:rsid w:val="00B81F34"/>
    <w:rsid w:val="00B82C25"/>
    <w:rsid w:val="00B83BA3"/>
    <w:rsid w:val="00B86DE9"/>
    <w:rsid w:val="00B90712"/>
    <w:rsid w:val="00B9198D"/>
    <w:rsid w:val="00B97462"/>
    <w:rsid w:val="00BA5A9F"/>
    <w:rsid w:val="00BB0DD2"/>
    <w:rsid w:val="00BB3807"/>
    <w:rsid w:val="00BC3529"/>
    <w:rsid w:val="00BD5603"/>
    <w:rsid w:val="00BE037E"/>
    <w:rsid w:val="00C14174"/>
    <w:rsid w:val="00C21008"/>
    <w:rsid w:val="00C30337"/>
    <w:rsid w:val="00C324DF"/>
    <w:rsid w:val="00C33C76"/>
    <w:rsid w:val="00C440E8"/>
    <w:rsid w:val="00C549F1"/>
    <w:rsid w:val="00C557CF"/>
    <w:rsid w:val="00C74AA0"/>
    <w:rsid w:val="00C7735D"/>
    <w:rsid w:val="00C77B85"/>
    <w:rsid w:val="00C94AB8"/>
    <w:rsid w:val="00CA21C9"/>
    <w:rsid w:val="00CB081B"/>
    <w:rsid w:val="00CC13ED"/>
    <w:rsid w:val="00CC58F0"/>
    <w:rsid w:val="00CC63D1"/>
    <w:rsid w:val="00CD5A69"/>
    <w:rsid w:val="00CF4803"/>
    <w:rsid w:val="00CF4DC7"/>
    <w:rsid w:val="00D07CD7"/>
    <w:rsid w:val="00D14BE8"/>
    <w:rsid w:val="00D15D95"/>
    <w:rsid w:val="00D1673A"/>
    <w:rsid w:val="00D21C02"/>
    <w:rsid w:val="00D334B3"/>
    <w:rsid w:val="00D41F71"/>
    <w:rsid w:val="00D431C2"/>
    <w:rsid w:val="00D43DE0"/>
    <w:rsid w:val="00D44DD6"/>
    <w:rsid w:val="00D559C8"/>
    <w:rsid w:val="00D572F6"/>
    <w:rsid w:val="00D607BF"/>
    <w:rsid w:val="00D61966"/>
    <w:rsid w:val="00D623DA"/>
    <w:rsid w:val="00D63E07"/>
    <w:rsid w:val="00D6408E"/>
    <w:rsid w:val="00D67EF2"/>
    <w:rsid w:val="00D74414"/>
    <w:rsid w:val="00D80EC6"/>
    <w:rsid w:val="00D80F91"/>
    <w:rsid w:val="00D82AAE"/>
    <w:rsid w:val="00D84796"/>
    <w:rsid w:val="00D90A34"/>
    <w:rsid w:val="00D92A4A"/>
    <w:rsid w:val="00DA5D0A"/>
    <w:rsid w:val="00DB3DD6"/>
    <w:rsid w:val="00DB7903"/>
    <w:rsid w:val="00DD1AF8"/>
    <w:rsid w:val="00DE4EE2"/>
    <w:rsid w:val="00DE59CA"/>
    <w:rsid w:val="00DE6AD4"/>
    <w:rsid w:val="00DF1AF0"/>
    <w:rsid w:val="00DF36F5"/>
    <w:rsid w:val="00DF3FE1"/>
    <w:rsid w:val="00E07292"/>
    <w:rsid w:val="00E119EA"/>
    <w:rsid w:val="00E14533"/>
    <w:rsid w:val="00E2151B"/>
    <w:rsid w:val="00E21AC1"/>
    <w:rsid w:val="00E22C58"/>
    <w:rsid w:val="00E30DE5"/>
    <w:rsid w:val="00E34F30"/>
    <w:rsid w:val="00E40B1D"/>
    <w:rsid w:val="00E502C8"/>
    <w:rsid w:val="00E61D1C"/>
    <w:rsid w:val="00E61ED8"/>
    <w:rsid w:val="00E66CF3"/>
    <w:rsid w:val="00E70D99"/>
    <w:rsid w:val="00EA21E3"/>
    <w:rsid w:val="00EA2681"/>
    <w:rsid w:val="00EA72EF"/>
    <w:rsid w:val="00EA78C2"/>
    <w:rsid w:val="00EB12F7"/>
    <w:rsid w:val="00EB612F"/>
    <w:rsid w:val="00EB6280"/>
    <w:rsid w:val="00ED2A9A"/>
    <w:rsid w:val="00EE42C2"/>
    <w:rsid w:val="00EE44C3"/>
    <w:rsid w:val="00EE4F31"/>
    <w:rsid w:val="00EE7A3D"/>
    <w:rsid w:val="00EF3A50"/>
    <w:rsid w:val="00F0253B"/>
    <w:rsid w:val="00F03AB1"/>
    <w:rsid w:val="00F15CFB"/>
    <w:rsid w:val="00F22594"/>
    <w:rsid w:val="00F24B9D"/>
    <w:rsid w:val="00F253BB"/>
    <w:rsid w:val="00F25BD8"/>
    <w:rsid w:val="00F311C6"/>
    <w:rsid w:val="00F32581"/>
    <w:rsid w:val="00F33FA1"/>
    <w:rsid w:val="00F4506B"/>
    <w:rsid w:val="00F603D4"/>
    <w:rsid w:val="00F623AF"/>
    <w:rsid w:val="00F662C0"/>
    <w:rsid w:val="00F743CD"/>
    <w:rsid w:val="00F7505F"/>
    <w:rsid w:val="00FA302A"/>
    <w:rsid w:val="00FD09D6"/>
    <w:rsid w:val="00FD1741"/>
    <w:rsid w:val="00FD573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50347"/>
  <w15:docId w15:val="{EC993C7C-1449-4194-B8E1-5DFE28CA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0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6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D1A4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8D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F309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A7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6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17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73A"/>
  </w:style>
  <w:style w:type="paragraph" w:styleId="Voettekst">
    <w:name w:val="footer"/>
    <w:basedOn w:val="Standaard"/>
    <w:link w:val="Voet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Iddo Riemersma</dc:creator>
  <cp:lastModifiedBy>Iddo Riemersma</cp:lastModifiedBy>
  <cp:revision>3</cp:revision>
  <dcterms:created xsi:type="dcterms:W3CDTF">2018-11-29T12:20:00Z</dcterms:created>
  <dcterms:modified xsi:type="dcterms:W3CDTF">2018-11-29T12:20:00Z</dcterms:modified>
</cp:coreProperties>
</file>