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4908" w14:textId="2DA4FE97" w:rsidR="00E40B1D" w:rsidRDefault="005C498D" w:rsidP="00DF29AE">
      <w:pPr>
        <w:pStyle w:val="Kop1"/>
        <w:tabs>
          <w:tab w:val="left" w:pos="426"/>
        </w:tabs>
      </w:pPr>
      <w:r>
        <w:t>Meeting notes of</w:t>
      </w:r>
      <w:r w:rsidR="002E5ACA">
        <w:t xml:space="preserve"> the </w:t>
      </w:r>
      <w:r w:rsidR="00914689">
        <w:t>2</w:t>
      </w:r>
      <w:r w:rsidR="00914689" w:rsidRPr="00914689">
        <w:rPr>
          <w:vertAlign w:val="superscript"/>
        </w:rPr>
        <w:t>nd</w:t>
      </w:r>
      <w:r w:rsidR="00914689">
        <w:t xml:space="preserve">  </w:t>
      </w:r>
      <w:r w:rsidR="002E5ACA">
        <w:t xml:space="preserve">meeting of the </w:t>
      </w:r>
      <w:r w:rsidR="00802353">
        <w:t>COP</w:t>
      </w:r>
      <w:r w:rsidR="002E5ACA">
        <w:t xml:space="preserve"> </w:t>
      </w:r>
      <w:r>
        <w:t>TF</w:t>
      </w:r>
    </w:p>
    <w:p w14:paraId="48E781DC" w14:textId="77777777" w:rsidR="00E40B1D" w:rsidRDefault="00AE6FB1" w:rsidP="00DF29AE">
      <w:pPr>
        <w:tabs>
          <w:tab w:val="left" w:pos="426"/>
        </w:tabs>
      </w:pPr>
      <w:r>
        <w:br/>
      </w:r>
      <w:r w:rsidR="00AA78CC">
        <w:t>Author:</w:t>
      </w:r>
      <w:r w:rsidR="00AA78CC">
        <w:tab/>
      </w:r>
      <w:r w:rsidR="00AA78CC">
        <w:tab/>
        <w:t>Iddo Riemersma</w:t>
      </w:r>
    </w:p>
    <w:p w14:paraId="746DB979" w14:textId="36563067" w:rsidR="00AA78CC" w:rsidRDefault="00914689" w:rsidP="00DF29AE">
      <w:pPr>
        <w:tabs>
          <w:tab w:val="left" w:pos="426"/>
        </w:tabs>
      </w:pPr>
      <w:r>
        <w:t>Meeting d</w:t>
      </w:r>
      <w:r w:rsidR="00AD2EF5">
        <w:t xml:space="preserve">ate: </w:t>
      </w:r>
      <w:r w:rsidR="00AD2EF5">
        <w:tab/>
      </w:r>
      <w:r>
        <w:t>12</w:t>
      </w:r>
      <w:r w:rsidR="00B8189F">
        <w:t xml:space="preserve"> </w:t>
      </w:r>
      <w:r>
        <w:t>Dec</w:t>
      </w:r>
      <w:r w:rsidR="00B8189F">
        <w:t xml:space="preserve">ember </w:t>
      </w:r>
      <w:r w:rsidR="00744880">
        <w:t>2018</w:t>
      </w:r>
      <w:r w:rsidR="008218A3">
        <w:t xml:space="preserve"> </w:t>
      </w:r>
    </w:p>
    <w:p w14:paraId="30714E05" w14:textId="77777777" w:rsidR="002E5ACA" w:rsidRDefault="002E5ACA" w:rsidP="00DF29AE">
      <w:pPr>
        <w:pStyle w:val="Kop2"/>
        <w:tabs>
          <w:tab w:val="left" w:pos="426"/>
        </w:tabs>
      </w:pPr>
    </w:p>
    <w:p w14:paraId="05CAE16C" w14:textId="77777777" w:rsidR="00426E91" w:rsidRDefault="002E5ACA" w:rsidP="00DF29AE">
      <w:pPr>
        <w:pStyle w:val="Kop2"/>
        <w:tabs>
          <w:tab w:val="left" w:pos="426"/>
        </w:tabs>
      </w:pPr>
      <w:r>
        <w:t>Meeting agenda</w:t>
      </w:r>
    </w:p>
    <w:p w14:paraId="5336AA46" w14:textId="77777777" w:rsidR="00F311C6" w:rsidRPr="00F311C6" w:rsidRDefault="00F311C6" w:rsidP="00DF29AE">
      <w:pPr>
        <w:tabs>
          <w:tab w:val="left" w:pos="426"/>
        </w:tabs>
        <w:spacing w:after="0" w:line="240" w:lineRule="auto"/>
        <w:rPr>
          <w:rFonts w:ascii="Calibri" w:eastAsia="Times New Roman" w:hAnsi="Calibri" w:cs="Calibri"/>
          <w:lang w:eastAsia="nl-NL"/>
        </w:rPr>
      </w:pPr>
      <w:r w:rsidRPr="00F311C6">
        <w:rPr>
          <w:rFonts w:ascii="Calibri" w:eastAsia="Times New Roman" w:hAnsi="Calibri" w:cs="Calibri"/>
          <w:lang w:eastAsia="nl-NL"/>
        </w:rPr>
        <w:t> </w:t>
      </w:r>
    </w:p>
    <w:p w14:paraId="19C986DB" w14:textId="77777777" w:rsidR="007D3F1B" w:rsidRDefault="007D3F1B" w:rsidP="00DF29AE">
      <w:pPr>
        <w:numPr>
          <w:ilvl w:val="0"/>
          <w:numId w:val="19"/>
        </w:numPr>
        <w:tabs>
          <w:tab w:val="left" w:pos="426"/>
        </w:tabs>
        <w:spacing w:line="240" w:lineRule="auto"/>
        <w:ind w:left="540"/>
        <w:textAlignment w:val="center"/>
        <w:rPr>
          <w:lang w:eastAsia="nl-NL"/>
        </w:rPr>
      </w:pPr>
      <w:r>
        <w:rPr>
          <w:lang w:eastAsia="nl-NL"/>
        </w:rPr>
        <w:t>Opening</w:t>
      </w:r>
    </w:p>
    <w:p w14:paraId="634736B4" w14:textId="77777777" w:rsidR="007D3F1B" w:rsidRDefault="007D3F1B" w:rsidP="00DF29AE">
      <w:pPr>
        <w:numPr>
          <w:ilvl w:val="0"/>
          <w:numId w:val="19"/>
        </w:numPr>
        <w:tabs>
          <w:tab w:val="left" w:pos="426"/>
        </w:tabs>
        <w:spacing w:line="240" w:lineRule="auto"/>
        <w:ind w:left="540"/>
        <w:textAlignment w:val="center"/>
        <w:rPr>
          <w:lang w:eastAsia="nl-NL"/>
        </w:rPr>
      </w:pPr>
      <w:r>
        <w:rPr>
          <w:lang w:eastAsia="nl-NL"/>
        </w:rPr>
        <w:t>Minutes of last meeting and open action items</w:t>
      </w:r>
    </w:p>
    <w:p w14:paraId="3E0A8B9B" w14:textId="77777777" w:rsidR="007D3F1B" w:rsidRDefault="007D3F1B" w:rsidP="00DF29AE">
      <w:pPr>
        <w:numPr>
          <w:ilvl w:val="0"/>
          <w:numId w:val="19"/>
        </w:numPr>
        <w:tabs>
          <w:tab w:val="left" w:pos="426"/>
        </w:tabs>
        <w:spacing w:line="240" w:lineRule="auto"/>
        <w:ind w:left="540"/>
        <w:textAlignment w:val="center"/>
        <w:rPr>
          <w:lang w:eastAsia="nl-NL"/>
        </w:rPr>
      </w:pPr>
      <w:r>
        <w:rPr>
          <w:lang w:eastAsia="nl-NL"/>
        </w:rPr>
        <w:t xml:space="preserve">Introduction to the Terms of Reference </w:t>
      </w:r>
    </w:p>
    <w:p w14:paraId="359A8895" w14:textId="77777777" w:rsidR="007D3F1B" w:rsidRDefault="007D3F1B" w:rsidP="00DF29AE">
      <w:pPr>
        <w:numPr>
          <w:ilvl w:val="0"/>
          <w:numId w:val="19"/>
        </w:numPr>
        <w:tabs>
          <w:tab w:val="left" w:pos="426"/>
        </w:tabs>
        <w:spacing w:line="240" w:lineRule="auto"/>
        <w:ind w:left="540"/>
        <w:textAlignment w:val="center"/>
        <w:rPr>
          <w:lang w:eastAsia="nl-NL"/>
        </w:rPr>
      </w:pPr>
      <w:r>
        <w:rPr>
          <w:lang w:val="en-GB"/>
        </w:rPr>
        <w:t>Commission position on the WLTP CoP TF</w:t>
      </w:r>
    </w:p>
    <w:p w14:paraId="04769CB7" w14:textId="33E30B05" w:rsidR="007D3F1B" w:rsidRDefault="007D3F1B" w:rsidP="00DF29AE">
      <w:pPr>
        <w:numPr>
          <w:ilvl w:val="0"/>
          <w:numId w:val="19"/>
        </w:numPr>
        <w:tabs>
          <w:tab w:val="left" w:pos="426"/>
        </w:tabs>
        <w:spacing w:line="240" w:lineRule="auto"/>
        <w:ind w:left="540"/>
        <w:textAlignment w:val="center"/>
        <w:rPr>
          <w:lang w:eastAsia="nl-NL"/>
        </w:rPr>
      </w:pPr>
      <w:r>
        <w:rPr>
          <w:lang w:eastAsia="nl-NL"/>
        </w:rPr>
        <w:t xml:space="preserve">Presentations by Industry </w:t>
      </w:r>
    </w:p>
    <w:p w14:paraId="5566D120" w14:textId="77777777" w:rsidR="007D3F1B" w:rsidRDefault="007D3F1B" w:rsidP="00DF29AE">
      <w:pPr>
        <w:numPr>
          <w:ilvl w:val="0"/>
          <w:numId w:val="19"/>
        </w:numPr>
        <w:tabs>
          <w:tab w:val="left" w:pos="426"/>
        </w:tabs>
        <w:spacing w:line="240" w:lineRule="auto"/>
        <w:ind w:left="540"/>
        <w:textAlignment w:val="center"/>
        <w:rPr>
          <w:lang w:eastAsia="nl-NL"/>
        </w:rPr>
      </w:pPr>
      <w:r>
        <w:rPr>
          <w:lang w:eastAsia="nl-NL"/>
        </w:rPr>
        <w:t>CoP data: how can this be made available</w:t>
      </w:r>
    </w:p>
    <w:p w14:paraId="64719EC0" w14:textId="77777777" w:rsidR="007D3F1B" w:rsidRDefault="007D3F1B" w:rsidP="00DF29AE">
      <w:pPr>
        <w:numPr>
          <w:ilvl w:val="0"/>
          <w:numId w:val="19"/>
        </w:numPr>
        <w:tabs>
          <w:tab w:val="left" w:pos="426"/>
        </w:tabs>
        <w:spacing w:line="240" w:lineRule="auto"/>
        <w:ind w:left="540"/>
        <w:textAlignment w:val="center"/>
        <w:rPr>
          <w:lang w:eastAsia="nl-NL"/>
        </w:rPr>
      </w:pPr>
      <w:r>
        <w:rPr>
          <w:lang w:eastAsia="nl-NL"/>
        </w:rPr>
        <w:t xml:space="preserve">Comparison table: discussion on the main elements of CoP </w:t>
      </w:r>
    </w:p>
    <w:p w14:paraId="75E41BB1" w14:textId="282A8C12" w:rsidR="007D3F1B" w:rsidRDefault="007D3F1B" w:rsidP="00DF29AE">
      <w:pPr>
        <w:numPr>
          <w:ilvl w:val="0"/>
          <w:numId w:val="19"/>
        </w:numPr>
        <w:tabs>
          <w:tab w:val="left" w:pos="426"/>
        </w:tabs>
        <w:spacing w:line="240" w:lineRule="auto"/>
        <w:ind w:left="540"/>
        <w:textAlignment w:val="center"/>
        <w:rPr>
          <w:lang w:eastAsia="nl-NL"/>
        </w:rPr>
      </w:pPr>
      <w:r>
        <w:rPr>
          <w:lang w:eastAsia="nl-NL"/>
        </w:rPr>
        <w:t xml:space="preserve">Timeline – next meetings </w:t>
      </w:r>
    </w:p>
    <w:p w14:paraId="71E4AE6E" w14:textId="7D2E28F6" w:rsidR="002E5ACA" w:rsidRDefault="0061146E" w:rsidP="00DF29AE">
      <w:pPr>
        <w:tabs>
          <w:tab w:val="left" w:pos="426"/>
        </w:tabs>
      </w:pPr>
      <w:r>
        <w:t>P</w:t>
      </w:r>
      <w:r w:rsidR="00677894">
        <w:t>articipants are listed in the table at the end of this document.</w:t>
      </w:r>
    </w:p>
    <w:p w14:paraId="6EE66E42" w14:textId="77777777" w:rsidR="00F87E2B" w:rsidRPr="002E5ACA" w:rsidRDefault="00F87E2B" w:rsidP="00DF29AE">
      <w:pPr>
        <w:tabs>
          <w:tab w:val="left" w:pos="426"/>
        </w:tabs>
      </w:pPr>
    </w:p>
    <w:p w14:paraId="6D04B48F" w14:textId="77777777" w:rsidR="00075351" w:rsidRDefault="006312BC" w:rsidP="00DF29AE">
      <w:pPr>
        <w:pStyle w:val="Kop2"/>
        <w:tabs>
          <w:tab w:val="left" w:pos="426"/>
        </w:tabs>
      </w:pPr>
      <w:r>
        <w:t>Meeting n</w:t>
      </w:r>
      <w:r w:rsidR="002E5ACA">
        <w:t>otes</w:t>
      </w:r>
      <w:r w:rsidR="00EB6280">
        <w:br/>
      </w:r>
    </w:p>
    <w:p w14:paraId="688FC2DD" w14:textId="6834BB31" w:rsidR="00D21C02" w:rsidRDefault="00EB6280" w:rsidP="00DF29AE">
      <w:pPr>
        <w:pStyle w:val="Kop3"/>
        <w:numPr>
          <w:ilvl w:val="1"/>
          <w:numId w:val="19"/>
        </w:numPr>
        <w:tabs>
          <w:tab w:val="clear" w:pos="1440"/>
          <w:tab w:val="left" w:pos="426"/>
        </w:tabs>
        <w:ind w:left="426" w:hanging="426"/>
      </w:pPr>
      <w:r>
        <w:t>O</w:t>
      </w:r>
      <w:r w:rsidR="00D21C02">
        <w:t>pening</w:t>
      </w:r>
    </w:p>
    <w:p w14:paraId="6E338E4B" w14:textId="7DB68697" w:rsidR="007D6526" w:rsidRDefault="007D6526" w:rsidP="00DF29AE">
      <w:pPr>
        <w:tabs>
          <w:tab w:val="left" w:pos="426"/>
        </w:tabs>
      </w:pPr>
      <w:r>
        <w:t xml:space="preserve">Iddo Riemersma </w:t>
      </w:r>
      <w:r w:rsidR="007A69B6">
        <w:t>welcomed the participants</w:t>
      </w:r>
      <w:r w:rsidR="003D25B1">
        <w:t>.</w:t>
      </w:r>
      <w:r w:rsidR="00393064">
        <w:t xml:space="preserve"> </w:t>
      </w:r>
      <w:r w:rsidR="006A2C25">
        <w:t>Since the last meeting, the</w:t>
      </w:r>
      <w:r w:rsidR="004E49B9">
        <w:t xml:space="preserve"> following documents were received:</w:t>
      </w:r>
    </w:p>
    <w:p w14:paraId="5E565546" w14:textId="3AB71F85" w:rsidR="004E49B9" w:rsidRDefault="004E49B9" w:rsidP="00DF29AE">
      <w:pPr>
        <w:pStyle w:val="Lijstalinea"/>
        <w:numPr>
          <w:ilvl w:val="0"/>
          <w:numId w:val="20"/>
        </w:numPr>
        <w:tabs>
          <w:tab w:val="left" w:pos="426"/>
        </w:tabs>
      </w:pPr>
      <w:r>
        <w:t xml:space="preserve">Bill Coleman sent a presentation </w:t>
      </w:r>
      <w:r w:rsidR="0099080A">
        <w:t xml:space="preserve">that was shown at </w:t>
      </w:r>
      <w:r>
        <w:t xml:space="preserve">the WLTP IWG meeting in Paris </w:t>
      </w:r>
      <w:r w:rsidR="0099080A">
        <w:t>in 2015. This will be introduced under agenda item 5</w:t>
      </w:r>
      <w:r w:rsidR="00DE7D60">
        <w:t xml:space="preserve"> (document </w:t>
      </w:r>
      <w:r w:rsidR="00EA45D8" w:rsidRPr="00EA45D8">
        <w:t>COP Type 1 Appendix 2 comparison (early fail decision).pdf</w:t>
      </w:r>
      <w:r w:rsidR="00EA45D8">
        <w:t>)</w:t>
      </w:r>
    </w:p>
    <w:p w14:paraId="1FE9BD74" w14:textId="44F9C2BA" w:rsidR="0099080A" w:rsidRDefault="003458C4" w:rsidP="00DF29AE">
      <w:pPr>
        <w:pStyle w:val="Lijstalinea"/>
        <w:numPr>
          <w:ilvl w:val="0"/>
          <w:numId w:val="20"/>
        </w:numPr>
        <w:tabs>
          <w:tab w:val="left" w:pos="426"/>
        </w:tabs>
      </w:pPr>
      <w:r>
        <w:t xml:space="preserve">Team Japan has provided an update of the comparison table, with more information about the COP procedure in Japan. </w:t>
      </w:r>
      <w:r w:rsidR="00A1261E">
        <w:t>The details of that procedure could unfortunately not be shared, due to the recent sit</w:t>
      </w:r>
      <w:r w:rsidR="00D70925">
        <w:t xml:space="preserve">uation concerning the transposition of WLTP. </w:t>
      </w:r>
      <w:r w:rsidR="00EA45D8">
        <w:t>(</w:t>
      </w:r>
      <w:r w:rsidR="008923C1" w:rsidRPr="008923C1">
        <w:t>CoP comparative analysis v3-Japan.xlsx</w:t>
      </w:r>
      <w:r w:rsidR="008923C1">
        <w:t>)</w:t>
      </w:r>
    </w:p>
    <w:p w14:paraId="446D6287" w14:textId="3CB02985" w:rsidR="00CA6628" w:rsidRDefault="00CA6628" w:rsidP="00DF29AE">
      <w:pPr>
        <w:pStyle w:val="Lijstalinea"/>
        <w:numPr>
          <w:ilvl w:val="0"/>
          <w:numId w:val="20"/>
        </w:numPr>
        <w:tabs>
          <w:tab w:val="left" w:pos="426"/>
        </w:tabs>
      </w:pPr>
      <w:r>
        <w:t>The EC has prepared a document with Terms of Reference.</w:t>
      </w:r>
      <w:r w:rsidR="00736670">
        <w:t xml:space="preserve"> (document </w:t>
      </w:r>
      <w:r w:rsidR="00736670" w:rsidRPr="00736670">
        <w:t xml:space="preserve">COP Taskforce - </w:t>
      </w:r>
      <w:proofErr w:type="spellStart"/>
      <w:r w:rsidR="00736670" w:rsidRPr="00736670">
        <w:t>ToR</w:t>
      </w:r>
      <w:proofErr w:type="spellEnd"/>
      <w:r w:rsidR="00736670" w:rsidRPr="00736670">
        <w:t xml:space="preserve"> v3.1.docx</w:t>
      </w:r>
      <w:r w:rsidR="00736670">
        <w:t>)</w:t>
      </w:r>
    </w:p>
    <w:p w14:paraId="4D35A5E3" w14:textId="315A651B" w:rsidR="008923C1" w:rsidRDefault="008923C1" w:rsidP="00DF29AE">
      <w:pPr>
        <w:tabs>
          <w:tab w:val="left" w:pos="426"/>
        </w:tabs>
      </w:pPr>
      <w:r>
        <w:t xml:space="preserve">All documents for this meeting can be found at the UN website: </w:t>
      </w:r>
      <w:hyperlink r:id="rId7" w:history="1">
        <w:r w:rsidR="00AF3762" w:rsidRPr="001B33E6">
          <w:rPr>
            <w:rStyle w:val="Hyperlink"/>
          </w:rPr>
          <w:t>https://wiki.unece.org/display/trans/Cop+TF+2nd+session</w:t>
        </w:r>
      </w:hyperlink>
      <w:r w:rsidR="00AF3762">
        <w:t xml:space="preserve"> </w:t>
      </w:r>
    </w:p>
    <w:p w14:paraId="4AE6D6AC" w14:textId="225D0E0D" w:rsidR="007D6526" w:rsidRDefault="00494691" w:rsidP="00DF29AE">
      <w:pPr>
        <w:pStyle w:val="Kop3"/>
        <w:numPr>
          <w:ilvl w:val="1"/>
          <w:numId w:val="19"/>
        </w:numPr>
        <w:tabs>
          <w:tab w:val="clear" w:pos="1440"/>
          <w:tab w:val="left" w:pos="426"/>
        </w:tabs>
        <w:ind w:left="426" w:hanging="426"/>
        <w:rPr>
          <w:lang w:val="en-GB"/>
        </w:rPr>
      </w:pPr>
      <w:r>
        <w:rPr>
          <w:lang w:val="en-GB"/>
        </w:rPr>
        <w:t>Minutes and open action items</w:t>
      </w:r>
    </w:p>
    <w:p w14:paraId="55F9EED6" w14:textId="3C268BD4" w:rsidR="00494691" w:rsidRDefault="00BC23D9" w:rsidP="00DF29AE">
      <w:pPr>
        <w:tabs>
          <w:tab w:val="left" w:pos="426"/>
        </w:tabs>
        <w:rPr>
          <w:lang w:val="en-GB"/>
        </w:rPr>
      </w:pPr>
      <w:r>
        <w:rPr>
          <w:lang w:val="en-GB"/>
        </w:rPr>
        <w:t>Comments have been received from Sophie-san</w:t>
      </w:r>
      <w:r w:rsidR="00036073">
        <w:rPr>
          <w:lang w:val="en-GB"/>
        </w:rPr>
        <w:t xml:space="preserve">, </w:t>
      </w:r>
      <w:r>
        <w:rPr>
          <w:lang w:val="en-GB"/>
        </w:rPr>
        <w:t>Elodie</w:t>
      </w:r>
      <w:r w:rsidR="00036073">
        <w:rPr>
          <w:lang w:val="en-GB"/>
        </w:rPr>
        <w:t xml:space="preserve"> and Bill. The</w:t>
      </w:r>
      <w:r w:rsidR="00747643">
        <w:rPr>
          <w:lang w:val="en-GB"/>
        </w:rPr>
        <w:t xml:space="preserve"> comments</w:t>
      </w:r>
      <w:r w:rsidR="00036073">
        <w:rPr>
          <w:lang w:val="en-GB"/>
        </w:rPr>
        <w:t xml:space="preserve"> have </w:t>
      </w:r>
      <w:r w:rsidR="00747643">
        <w:rPr>
          <w:lang w:val="en-GB"/>
        </w:rPr>
        <w:t xml:space="preserve">all </w:t>
      </w:r>
      <w:r w:rsidR="00036073">
        <w:rPr>
          <w:lang w:val="en-GB"/>
        </w:rPr>
        <w:t xml:space="preserve">been addressed in </w:t>
      </w:r>
      <w:r w:rsidR="00B2329A">
        <w:rPr>
          <w:lang w:val="en-GB"/>
        </w:rPr>
        <w:t xml:space="preserve">version 3 of the minutes, which is uploaded to the UN server. </w:t>
      </w:r>
      <w:r w:rsidR="00691391">
        <w:rPr>
          <w:lang w:val="en-GB"/>
        </w:rPr>
        <w:t xml:space="preserve">There are no further comments to the minutes, and so they were adopted. </w:t>
      </w:r>
      <w:r w:rsidR="00A71084">
        <w:rPr>
          <w:lang w:val="en-GB"/>
        </w:rPr>
        <w:br/>
      </w:r>
      <w:r w:rsidR="00CF4C6B">
        <w:rPr>
          <w:lang w:val="en-GB"/>
        </w:rPr>
        <w:t xml:space="preserve">The action list with updates on the status of the actions is </w:t>
      </w:r>
      <w:r w:rsidR="00724D02">
        <w:rPr>
          <w:lang w:val="en-GB"/>
        </w:rPr>
        <w:t>included at the end of this document.</w:t>
      </w:r>
    </w:p>
    <w:p w14:paraId="6953BAE6" w14:textId="0E1F60E8" w:rsidR="003D25B1" w:rsidRPr="00F24B9D" w:rsidRDefault="003B1CD1" w:rsidP="00DF29AE">
      <w:pPr>
        <w:pStyle w:val="Kop3"/>
        <w:numPr>
          <w:ilvl w:val="1"/>
          <w:numId w:val="19"/>
        </w:numPr>
        <w:tabs>
          <w:tab w:val="clear" w:pos="1440"/>
          <w:tab w:val="left" w:pos="426"/>
        </w:tabs>
        <w:ind w:left="426" w:hanging="426"/>
        <w:rPr>
          <w:lang w:val="en-GB"/>
        </w:rPr>
      </w:pPr>
      <w:r>
        <w:rPr>
          <w:rFonts w:eastAsia="Times New Roman"/>
          <w:lang w:val="en-GB" w:eastAsia="nl-NL"/>
        </w:rPr>
        <w:t>T</w:t>
      </w:r>
      <w:r w:rsidR="00D53C37">
        <w:rPr>
          <w:rFonts w:eastAsia="Times New Roman"/>
          <w:lang w:val="en-GB" w:eastAsia="nl-NL"/>
        </w:rPr>
        <w:t>erms of Reference (</w:t>
      </w:r>
      <w:proofErr w:type="spellStart"/>
      <w:r w:rsidR="00D53C37">
        <w:rPr>
          <w:rFonts w:eastAsia="Times New Roman"/>
          <w:lang w:val="en-GB" w:eastAsia="nl-NL"/>
        </w:rPr>
        <w:t>ToR</w:t>
      </w:r>
      <w:proofErr w:type="spellEnd"/>
      <w:r w:rsidR="00D53C37">
        <w:rPr>
          <w:rFonts w:eastAsia="Times New Roman"/>
          <w:lang w:val="en-GB" w:eastAsia="nl-NL"/>
        </w:rPr>
        <w:t>)</w:t>
      </w:r>
    </w:p>
    <w:p w14:paraId="4C35FFDE" w14:textId="4AB44A0B" w:rsidR="00A65D98" w:rsidRPr="009C35D8" w:rsidRDefault="002B6AE9" w:rsidP="00DF29AE">
      <w:pPr>
        <w:tabs>
          <w:tab w:val="left" w:pos="426"/>
        </w:tabs>
        <w:rPr>
          <w:lang w:val="en-GB"/>
        </w:rPr>
      </w:pPr>
      <w:r>
        <w:rPr>
          <w:lang w:val="en-GB"/>
        </w:rPr>
        <w:t xml:space="preserve">A document with the </w:t>
      </w:r>
      <w:proofErr w:type="spellStart"/>
      <w:r>
        <w:rPr>
          <w:lang w:val="en-GB"/>
        </w:rPr>
        <w:t>ToR</w:t>
      </w:r>
      <w:proofErr w:type="spellEnd"/>
      <w:r>
        <w:rPr>
          <w:lang w:val="en-GB"/>
        </w:rPr>
        <w:t xml:space="preserve"> was prepared by the EC</w:t>
      </w:r>
      <w:r w:rsidR="002116A7">
        <w:rPr>
          <w:lang w:val="en-GB"/>
        </w:rPr>
        <w:t xml:space="preserve"> </w:t>
      </w:r>
      <w:r w:rsidR="00DE7D60">
        <w:rPr>
          <w:lang w:val="en-GB"/>
        </w:rPr>
        <w:t xml:space="preserve">(document </w:t>
      </w:r>
      <w:hyperlink r:id="rId8" w:tooltip="Download" w:history="1">
        <w:r w:rsidR="00DE7D60" w:rsidRPr="00DE7D60">
          <w:rPr>
            <w:lang w:val="en-GB"/>
          </w:rPr>
          <w:t xml:space="preserve">COP Taskforce - </w:t>
        </w:r>
        <w:proofErr w:type="spellStart"/>
        <w:r w:rsidR="00DE7D60" w:rsidRPr="00DE7D60">
          <w:rPr>
            <w:lang w:val="en-GB"/>
          </w:rPr>
          <w:t>ToR</w:t>
        </w:r>
        <w:proofErr w:type="spellEnd"/>
        <w:r w:rsidR="00DE7D60" w:rsidRPr="00DE7D60">
          <w:rPr>
            <w:lang w:val="en-GB"/>
          </w:rPr>
          <w:t xml:space="preserve"> v3.1.docx</w:t>
        </w:r>
        <w:r w:rsidR="00DE7D60">
          <w:rPr>
            <w:rStyle w:val="Hyperlink"/>
          </w:rPr>
          <w:t xml:space="preserve"> </w:t>
        </w:r>
      </w:hyperlink>
      <w:r w:rsidR="00DE7D60">
        <w:t>)</w:t>
      </w:r>
      <w:r>
        <w:rPr>
          <w:lang w:val="en-GB"/>
        </w:rPr>
        <w:t xml:space="preserve">, and </w:t>
      </w:r>
      <w:r w:rsidR="00955F05">
        <w:rPr>
          <w:lang w:val="en-GB"/>
        </w:rPr>
        <w:t>was briefly</w:t>
      </w:r>
      <w:r>
        <w:rPr>
          <w:lang w:val="en-GB"/>
        </w:rPr>
        <w:t xml:space="preserve"> introduced by Bart. </w:t>
      </w:r>
      <w:r w:rsidR="00955F05">
        <w:rPr>
          <w:lang w:val="en-GB"/>
        </w:rPr>
        <w:t xml:space="preserve">Rob Cuelenaere </w:t>
      </w:r>
      <w:r w:rsidR="00C84BAE">
        <w:rPr>
          <w:lang w:val="en-GB"/>
        </w:rPr>
        <w:t xml:space="preserve">responded by saying that as WLTP chair it is appreciated that </w:t>
      </w:r>
      <w:r w:rsidR="00CB2321">
        <w:rPr>
          <w:lang w:val="en-GB"/>
        </w:rPr>
        <w:t>this was prepared</w:t>
      </w:r>
      <w:r w:rsidR="0014345A">
        <w:rPr>
          <w:lang w:val="en-GB"/>
        </w:rPr>
        <w:t>, and asked this document could be introduced at the next IWG meeting</w:t>
      </w:r>
      <w:r w:rsidR="00CB2321">
        <w:rPr>
          <w:lang w:val="en-GB"/>
        </w:rPr>
        <w:t xml:space="preserve">. Nick-san gave an initial feedback by indicating that </w:t>
      </w:r>
      <w:r w:rsidR="0005133F">
        <w:rPr>
          <w:lang w:val="en-GB"/>
        </w:rPr>
        <w:t xml:space="preserve">the Type IV test is missing in the scope, and that for the timing it should </w:t>
      </w:r>
      <w:r w:rsidR="009C35D8">
        <w:rPr>
          <w:lang w:val="en-GB"/>
        </w:rPr>
        <w:t xml:space="preserve">state May </w:t>
      </w:r>
      <w:r w:rsidR="009C35D8">
        <w:rPr>
          <w:u w:val="single"/>
          <w:lang w:val="en-GB"/>
        </w:rPr>
        <w:t>2019</w:t>
      </w:r>
      <w:r w:rsidR="009C35D8">
        <w:rPr>
          <w:lang w:val="en-GB"/>
        </w:rPr>
        <w:t xml:space="preserve">). All participants are </w:t>
      </w:r>
      <w:r w:rsidR="00347678">
        <w:rPr>
          <w:lang w:val="en-GB"/>
        </w:rPr>
        <w:t xml:space="preserve">invited read the document and </w:t>
      </w:r>
      <w:r w:rsidR="0014345A">
        <w:rPr>
          <w:lang w:val="en-GB"/>
        </w:rPr>
        <w:t xml:space="preserve">-if </w:t>
      </w:r>
      <w:r w:rsidR="00AF3762">
        <w:rPr>
          <w:lang w:val="en-GB"/>
        </w:rPr>
        <w:t xml:space="preserve">considered </w:t>
      </w:r>
      <w:r w:rsidR="0014345A">
        <w:rPr>
          <w:lang w:val="en-GB"/>
        </w:rPr>
        <w:t xml:space="preserve">necessary- </w:t>
      </w:r>
      <w:r w:rsidR="00347678">
        <w:rPr>
          <w:lang w:val="en-GB"/>
        </w:rPr>
        <w:t>provide feedback.</w:t>
      </w:r>
      <w:r w:rsidR="00CE0F4E">
        <w:rPr>
          <w:lang w:val="en-GB"/>
        </w:rPr>
        <w:t xml:space="preserve"> </w:t>
      </w:r>
      <w:r w:rsidR="009250FA">
        <w:rPr>
          <w:lang w:val="en-GB"/>
        </w:rPr>
        <w:t>Any feedback should be received in advance of the next IWG meeting in January 2019.</w:t>
      </w:r>
    </w:p>
    <w:p w14:paraId="4EA5BA38" w14:textId="1FDB9043" w:rsidR="003D25B1" w:rsidRPr="00A65D98" w:rsidRDefault="00440120" w:rsidP="00DF29AE">
      <w:pPr>
        <w:pStyle w:val="Kop3"/>
        <w:numPr>
          <w:ilvl w:val="1"/>
          <w:numId w:val="19"/>
        </w:numPr>
        <w:tabs>
          <w:tab w:val="clear" w:pos="1440"/>
          <w:tab w:val="left" w:pos="426"/>
        </w:tabs>
        <w:ind w:left="426" w:hanging="426"/>
      </w:pPr>
      <w:r>
        <w:rPr>
          <w:lang w:val="en-GB"/>
        </w:rPr>
        <w:t>Commission position on the WLTP CoP TF</w:t>
      </w:r>
    </w:p>
    <w:p w14:paraId="6463C0B8" w14:textId="738B6B60" w:rsidR="00440120" w:rsidRDefault="00440120" w:rsidP="00DF29AE">
      <w:pPr>
        <w:tabs>
          <w:tab w:val="left" w:pos="426"/>
        </w:tabs>
      </w:pPr>
      <w:r>
        <w:t xml:space="preserve">Alessandro introduced a presentation with the position of the EC (document </w:t>
      </w:r>
      <w:r w:rsidR="00024374" w:rsidRPr="00024374">
        <w:t xml:space="preserve">Commission position on </w:t>
      </w:r>
      <w:proofErr w:type="spellStart"/>
      <w:r w:rsidR="00024374" w:rsidRPr="00024374">
        <w:t>WLTP_CoP</w:t>
      </w:r>
      <w:proofErr w:type="spellEnd"/>
      <w:r w:rsidR="00024374" w:rsidRPr="00024374">
        <w:t xml:space="preserve"> BT.pptx</w:t>
      </w:r>
      <w:r w:rsidR="00024374">
        <w:t>)</w:t>
      </w:r>
      <w:r w:rsidR="00A16FFE">
        <w:t xml:space="preserve">. Main message is that </w:t>
      </w:r>
      <w:r w:rsidR="00AA42D4">
        <w:t xml:space="preserve">the Commission proposes to use the COP procedure in EU-WLTP as basis for the </w:t>
      </w:r>
      <w:r w:rsidR="00C94EB6">
        <w:t xml:space="preserve">work of the COP TF, being the procedure that was specifically developed for WLTP and </w:t>
      </w:r>
      <w:r w:rsidR="006B6954">
        <w:t xml:space="preserve">experience with the method has been gathered. </w:t>
      </w:r>
      <w:r w:rsidR="00122A68">
        <w:t xml:space="preserve">This contradicts the earlier </w:t>
      </w:r>
      <w:r w:rsidR="000A4B04">
        <w:t>specified approach (to take the UN R83/R101 as a basis, but given the short timeframe it would be better to build on the E</w:t>
      </w:r>
      <w:r w:rsidR="001E2643">
        <w:t xml:space="preserve">uropean COP. </w:t>
      </w:r>
      <w:r w:rsidR="00A65C77">
        <w:t>This does not mean that the Commission is not open for improvement of the procedure; input from the procedure in Japan</w:t>
      </w:r>
      <w:r w:rsidR="00FE75FC">
        <w:t xml:space="preserve"> and </w:t>
      </w:r>
      <w:r w:rsidR="00FE58B5">
        <w:t xml:space="preserve">pass/fail criteria which have demonstrated to be an improvement can be </w:t>
      </w:r>
      <w:r w:rsidR="004A0EF4">
        <w:t xml:space="preserve">used to upgrade the procedure. Effectively the body text </w:t>
      </w:r>
      <w:r w:rsidR="005516F5">
        <w:t>of the EU-WTLP is used as a template.</w:t>
      </w:r>
      <w:r w:rsidR="00C62970">
        <w:t xml:space="preserve"> This approach was generally accepted.</w:t>
      </w:r>
    </w:p>
    <w:p w14:paraId="3860D437" w14:textId="2F9AE2F9" w:rsidR="00317721" w:rsidRDefault="00C01440" w:rsidP="00DF29AE">
      <w:pPr>
        <w:pStyle w:val="Kop3"/>
        <w:tabs>
          <w:tab w:val="left" w:pos="426"/>
        </w:tabs>
      </w:pPr>
      <w:r>
        <w:rPr>
          <w:lang w:eastAsia="nl-NL"/>
        </w:rPr>
        <w:t xml:space="preserve">5. </w:t>
      </w:r>
      <w:r w:rsidR="00DF29AE">
        <w:rPr>
          <w:lang w:eastAsia="nl-NL"/>
        </w:rPr>
        <w:tab/>
      </w:r>
      <w:r>
        <w:rPr>
          <w:lang w:eastAsia="nl-NL"/>
        </w:rPr>
        <w:t>Presentations by Industry</w:t>
      </w:r>
    </w:p>
    <w:p w14:paraId="34ECEE6C" w14:textId="25DCB2FF" w:rsidR="001812E9" w:rsidRDefault="001812E9" w:rsidP="00DF29AE">
      <w:pPr>
        <w:tabs>
          <w:tab w:val="left" w:pos="426"/>
        </w:tabs>
      </w:pPr>
      <w:r>
        <w:t>Bill introduced the presentation which was shown during the WLTP-IWG</w:t>
      </w:r>
      <w:r w:rsidRPr="001812E9">
        <w:t xml:space="preserve"> </w:t>
      </w:r>
      <w:r>
        <w:t>meeting</w:t>
      </w:r>
      <w:r w:rsidRPr="001812E9">
        <w:t xml:space="preserve"> </w:t>
      </w:r>
      <w:r>
        <w:t>in Paris</w:t>
      </w:r>
      <w:r w:rsidR="00A80615">
        <w:t xml:space="preserve"> (2016) based on datasets of Renault </w:t>
      </w:r>
      <w:r w:rsidR="00BB4D8D">
        <w:t>and the JRC</w:t>
      </w:r>
      <w:r w:rsidR="004E44D8">
        <w:t xml:space="preserve"> – see document </w:t>
      </w:r>
      <w:r w:rsidR="004E44D8" w:rsidRPr="00EA45D8">
        <w:t>COP Type 1 Appendix 2 comparison (early fail decision).pdf</w:t>
      </w:r>
      <w:r>
        <w:t xml:space="preserve">. </w:t>
      </w:r>
      <w:r w:rsidR="009A1B14">
        <w:t xml:space="preserve">It shows that </w:t>
      </w:r>
      <w:r w:rsidR="004548DE">
        <w:t xml:space="preserve">there is a risk for ‘false fails’ because the decision is reached </w:t>
      </w:r>
      <w:r w:rsidR="00A4788F">
        <w:t xml:space="preserve">already </w:t>
      </w:r>
      <w:r w:rsidR="004548DE">
        <w:t xml:space="preserve">within </w:t>
      </w:r>
      <w:r w:rsidR="00A4788F">
        <w:t xml:space="preserve">3 to 4 tests. He </w:t>
      </w:r>
      <w:r w:rsidR="001E2275">
        <w:t>said</w:t>
      </w:r>
      <w:r w:rsidR="00A4788F">
        <w:t xml:space="preserve"> this concern has been raised by ACEA ever since the Commission </w:t>
      </w:r>
      <w:r w:rsidR="001C0F8F">
        <w:t xml:space="preserve">first introduced this. As a result, manufacturers have to </w:t>
      </w:r>
      <w:r w:rsidR="00813514">
        <w:t>declare higher CO</w:t>
      </w:r>
      <w:r w:rsidR="00813514">
        <w:rPr>
          <w:vertAlign w:val="subscript"/>
        </w:rPr>
        <w:t>2</w:t>
      </w:r>
      <w:r w:rsidR="00813514">
        <w:t xml:space="preserve"> to prevent </w:t>
      </w:r>
      <w:r w:rsidR="000916CF">
        <w:t xml:space="preserve">a stop on </w:t>
      </w:r>
      <w:r w:rsidR="00732AD0">
        <w:t>the production</w:t>
      </w:r>
      <w:r w:rsidR="000916CF">
        <w:t xml:space="preserve"> because of a failed COP. </w:t>
      </w:r>
    </w:p>
    <w:p w14:paraId="7085768B" w14:textId="1B6E822A" w:rsidR="0000293A" w:rsidRDefault="0000293A" w:rsidP="00DF29AE">
      <w:pPr>
        <w:tabs>
          <w:tab w:val="left" w:pos="426"/>
        </w:tabs>
      </w:pPr>
      <w:r>
        <w:t>Norbert</w:t>
      </w:r>
      <w:r w:rsidR="00BA7711">
        <w:t xml:space="preserve"> (being one of the developers of the European COP procedure) responded by stating that the shown dataset </w:t>
      </w:r>
      <w:r w:rsidR="008943B4">
        <w:t xml:space="preserve">seems to be specifically selected to </w:t>
      </w:r>
      <w:r w:rsidR="00AA7196">
        <w:t xml:space="preserve">criticize the procedure. He indicated that this pass/fail criterion leads to </w:t>
      </w:r>
      <w:r w:rsidR="000D66E5">
        <w:t xml:space="preserve">6 – 8% wrong decisions (either a false fail or false pass). </w:t>
      </w:r>
      <w:r w:rsidR="00E600D7">
        <w:t xml:space="preserve">The procedure was developed such that test-to-test variation </w:t>
      </w:r>
      <w:r w:rsidR="009C0F36">
        <w:t xml:space="preserve">and some production variance </w:t>
      </w:r>
      <w:r w:rsidR="00E600D7">
        <w:t>is a</w:t>
      </w:r>
      <w:r w:rsidR="009C0F36">
        <w:t>ccounted</w:t>
      </w:r>
      <w:r w:rsidR="00E600D7">
        <w:t xml:space="preserve"> for</w:t>
      </w:r>
      <w:r w:rsidR="0083175E">
        <w:t xml:space="preserve"> in the “A” factor</w:t>
      </w:r>
      <w:r w:rsidR="009C0F36">
        <w:t xml:space="preserve">, but for larger </w:t>
      </w:r>
      <w:r w:rsidR="00E14D98">
        <w:t>production related spread the manufacturer would have to apply a safety margin</w:t>
      </w:r>
      <w:r w:rsidR="00CF37CD">
        <w:t xml:space="preserve"> </w:t>
      </w:r>
      <w:r w:rsidR="00B33B5E">
        <w:t>by declaring a higher CO</w:t>
      </w:r>
      <w:r w:rsidR="00B33B5E">
        <w:rPr>
          <w:vertAlign w:val="subscript"/>
        </w:rPr>
        <w:t>2</w:t>
      </w:r>
      <w:r w:rsidR="00B33B5E">
        <w:t xml:space="preserve"> value</w:t>
      </w:r>
      <w:r w:rsidR="00E14D98">
        <w:t>.</w:t>
      </w:r>
    </w:p>
    <w:p w14:paraId="4ED87F54" w14:textId="2E560937" w:rsidR="00E14D98" w:rsidRDefault="00E14D98" w:rsidP="00DF29AE">
      <w:pPr>
        <w:tabs>
          <w:tab w:val="left" w:pos="426"/>
        </w:tabs>
      </w:pPr>
      <w:r>
        <w:t>Bill responded by saying that the current</w:t>
      </w:r>
      <w:r w:rsidR="005E19E7">
        <w:t xml:space="preserve"> climate does not allow over</w:t>
      </w:r>
      <w:r w:rsidR="00BB4D8D">
        <w:t>-</w:t>
      </w:r>
      <w:r w:rsidR="005E19E7">
        <w:t>declaration of CO</w:t>
      </w:r>
      <w:r w:rsidR="005E19E7">
        <w:rPr>
          <w:vertAlign w:val="subscript"/>
        </w:rPr>
        <w:t>2</w:t>
      </w:r>
      <w:r w:rsidR="005E19E7">
        <w:t xml:space="preserve"> and </w:t>
      </w:r>
      <w:r w:rsidR="00960640">
        <w:t xml:space="preserve">that while a 6 – 8% risk of a false fail </w:t>
      </w:r>
      <w:r w:rsidR="00452BC4">
        <w:t xml:space="preserve">is unacceptable for COP, in contrast to ISC where the consequences of a fail are much smaller. </w:t>
      </w:r>
    </w:p>
    <w:p w14:paraId="3DA328F4" w14:textId="545BE493" w:rsidR="00452BC4" w:rsidRDefault="00D25A11" w:rsidP="00DF29AE">
      <w:pPr>
        <w:tabs>
          <w:tab w:val="left" w:pos="426"/>
        </w:tabs>
      </w:pPr>
      <w:r>
        <w:t>Nick-san stated to share the concerns of ACEA</w:t>
      </w:r>
      <w:r w:rsidR="00525D1D">
        <w:t xml:space="preserve"> that false fail decisions should be avoided</w:t>
      </w:r>
      <w:r>
        <w:t xml:space="preserve"> and proposes to keep the R83 procedure. </w:t>
      </w:r>
      <w:r w:rsidR="00E20954">
        <w:t xml:space="preserve">A margin would be needed to allow for justified differences between actual and </w:t>
      </w:r>
      <w:r w:rsidR="00FD332E">
        <w:t xml:space="preserve">declared value. </w:t>
      </w:r>
    </w:p>
    <w:p w14:paraId="645CB05E" w14:textId="36B965F0" w:rsidR="00FD332E" w:rsidRDefault="004E44D8" w:rsidP="00DF29AE">
      <w:pPr>
        <w:tabs>
          <w:tab w:val="left" w:pos="426"/>
        </w:tabs>
      </w:pPr>
      <w:r>
        <w:t>Jürgen</w:t>
      </w:r>
      <w:r w:rsidR="00B7705C">
        <w:t xml:space="preserve"> showed a presentation</w:t>
      </w:r>
      <w:r w:rsidR="0077090D">
        <w:t xml:space="preserve"> for ACEA</w:t>
      </w:r>
      <w:r w:rsidR="00043260">
        <w:t xml:space="preserve">. Main concern </w:t>
      </w:r>
      <w:r w:rsidR="00604C63">
        <w:t xml:space="preserve">from industry is that a decision is mostly reached within a sample of 3 vehicles, while the confidence </w:t>
      </w:r>
      <w:r w:rsidR="00455F0E">
        <w:t xml:space="preserve">is still poor. </w:t>
      </w:r>
      <w:r w:rsidR="004A34EC">
        <w:t>He</w:t>
      </w:r>
      <w:r w:rsidR="00455F0E">
        <w:t xml:space="preserve"> also stressed that the applied evaluation formula does </w:t>
      </w:r>
      <w:r w:rsidR="00257CED">
        <w:t xml:space="preserve">is different from the </w:t>
      </w:r>
      <w:r w:rsidR="006012D6">
        <w:t>common</w:t>
      </w:r>
      <w:r w:rsidR="00257CED">
        <w:t xml:space="preserve"> </w:t>
      </w:r>
      <w:r w:rsidR="00C64A3E">
        <w:t xml:space="preserve">criteria in statistical </w:t>
      </w:r>
      <w:r w:rsidR="00375FF3">
        <w:t>literature</w:t>
      </w:r>
      <w:r w:rsidR="003A473E">
        <w:t xml:space="preserve">, and that </w:t>
      </w:r>
      <w:r w:rsidR="000154D2">
        <w:t xml:space="preserve">a similar evaluation between ISC and COP should </w:t>
      </w:r>
      <w:r w:rsidR="009F3CD8">
        <w:t>be applied.</w:t>
      </w:r>
      <w:r w:rsidR="005C1306">
        <w:t xml:space="preserve"> </w:t>
      </w:r>
      <w:r w:rsidR="007255E7">
        <w:t xml:space="preserve">Two alternatives are being evaluated by ACEA, one  by </w:t>
      </w:r>
      <w:r w:rsidR="00727E7E">
        <w:t>variables and one by attributes</w:t>
      </w:r>
      <w:r w:rsidR="00341F72">
        <w:t>.</w:t>
      </w:r>
    </w:p>
    <w:p w14:paraId="7C517165" w14:textId="39AFE662" w:rsidR="009F3CD8" w:rsidRDefault="009F3CD8" w:rsidP="00DF29AE">
      <w:pPr>
        <w:tabs>
          <w:tab w:val="left" w:pos="426"/>
        </w:tabs>
      </w:pPr>
      <w:r>
        <w:t xml:space="preserve">Iddo </w:t>
      </w:r>
      <w:r w:rsidR="004C3116">
        <w:t xml:space="preserve">indicated that </w:t>
      </w:r>
      <w:r w:rsidR="00A13432">
        <w:t>ISC and COP do not</w:t>
      </w:r>
      <w:r w:rsidR="00341F72">
        <w:t xml:space="preserve"> necessarily</w:t>
      </w:r>
      <w:r w:rsidR="00A13432">
        <w:t xml:space="preserve"> have to be evaluated in the same w</w:t>
      </w:r>
      <w:r w:rsidR="00885B7C">
        <w:t xml:space="preserve">ay since ISC has more variance due to the customer use and applied maintenance. Also the consequences of a fail </w:t>
      </w:r>
      <w:r w:rsidR="00615592">
        <w:t xml:space="preserve">on ISC and COP are different. </w:t>
      </w:r>
    </w:p>
    <w:p w14:paraId="2C261E56" w14:textId="5A41C704" w:rsidR="007246F7" w:rsidRDefault="000F79D9" w:rsidP="00DF29AE">
      <w:pPr>
        <w:tabs>
          <w:tab w:val="left" w:pos="426"/>
        </w:tabs>
      </w:pPr>
      <w:r>
        <w:t xml:space="preserve">Alessandro asked for </w:t>
      </w:r>
      <w:r w:rsidR="006F04AA">
        <w:t xml:space="preserve">clarification of the proposal. Jürgen emphasized that </w:t>
      </w:r>
      <w:r w:rsidR="001A3186">
        <w:t xml:space="preserve">in contrast to the EU-WLTP </w:t>
      </w:r>
      <w:r w:rsidR="00F14F75">
        <w:t xml:space="preserve">, </w:t>
      </w:r>
      <w:r w:rsidR="006F04AA">
        <w:t>R83 considers that the confidence is low for a small sample size</w:t>
      </w:r>
      <w:r w:rsidR="00F14F75">
        <w:t xml:space="preserve">. He argued that a balance between </w:t>
      </w:r>
      <w:r w:rsidR="00661317">
        <w:t>sample size</w:t>
      </w:r>
      <w:r w:rsidR="00F14F75">
        <w:t xml:space="preserve"> and the statistical confidence need</w:t>
      </w:r>
      <w:r w:rsidR="00A550E7">
        <w:t>s to be found</w:t>
      </w:r>
      <w:r w:rsidR="006F04AA">
        <w:t xml:space="preserve">, hence </w:t>
      </w:r>
      <w:r w:rsidR="00F61868">
        <w:t xml:space="preserve">more vehicles should be tested to make a decision. Alessandro confirmed that the Commission is open to </w:t>
      </w:r>
      <w:r w:rsidR="003C42D8">
        <w:t xml:space="preserve">discuss alternative pass/fail criteria schemes. </w:t>
      </w:r>
      <w:r w:rsidR="00661317">
        <w:t xml:space="preserve">Bill added that </w:t>
      </w:r>
      <w:r w:rsidR="00C568D8">
        <w:t xml:space="preserve">there is also a connection between the frequency of sampling and sample size </w:t>
      </w:r>
      <w:r w:rsidR="002F242C">
        <w:t>that should be considered.</w:t>
      </w:r>
    </w:p>
    <w:p w14:paraId="287CC569" w14:textId="1AA29288" w:rsidR="002F242C" w:rsidRDefault="00D12201" w:rsidP="00DF29AE">
      <w:pPr>
        <w:tabs>
          <w:tab w:val="left" w:pos="426"/>
        </w:tabs>
      </w:pPr>
      <w:r>
        <w:t>Iddo asked what</w:t>
      </w:r>
      <w:r w:rsidR="000F6743">
        <w:t xml:space="preserve"> the design criteria </w:t>
      </w:r>
      <w:r w:rsidR="00982EBE">
        <w:t xml:space="preserve">were for the evaluation in EU-WLTP. Norbert explained that </w:t>
      </w:r>
      <w:r w:rsidR="00815CE7">
        <w:t xml:space="preserve">the Commission </w:t>
      </w:r>
      <w:r w:rsidR="009B3B17">
        <w:t xml:space="preserve">had asked for a procedure where the sample volume was restricted, with a maximum of 16 vehicles instead of 32, and preferable earlier. The current procedure </w:t>
      </w:r>
      <w:r w:rsidR="006C5607">
        <w:t>reaches a discussion for pollutants in an average sample size of 5 tests, and within 3 tests for CO</w:t>
      </w:r>
      <w:r w:rsidR="006C5607">
        <w:rPr>
          <w:vertAlign w:val="subscript"/>
        </w:rPr>
        <w:t>2</w:t>
      </w:r>
      <w:r w:rsidR="006C5607">
        <w:t xml:space="preserve">. </w:t>
      </w:r>
      <w:r w:rsidR="0078025A">
        <w:t xml:space="preserve">The procedure for pollutants is </w:t>
      </w:r>
      <w:r w:rsidR="00BF292E">
        <w:t>copied more or less from R83, and was then applied to CO</w:t>
      </w:r>
      <w:r w:rsidR="00BF292E">
        <w:rPr>
          <w:vertAlign w:val="subscript"/>
        </w:rPr>
        <w:t>2</w:t>
      </w:r>
      <w:r w:rsidR="00BF292E">
        <w:t xml:space="preserve"> as well, which may explain why the sample size is low for </w:t>
      </w:r>
      <w:r w:rsidR="0085206E">
        <w:t>CO</w:t>
      </w:r>
      <w:r w:rsidR="0085206E">
        <w:rPr>
          <w:vertAlign w:val="subscript"/>
        </w:rPr>
        <w:t>2</w:t>
      </w:r>
      <w:r w:rsidR="0085206E">
        <w:t xml:space="preserve">. </w:t>
      </w:r>
      <w:r w:rsidR="00106166">
        <w:t>Norbert also</w:t>
      </w:r>
      <w:r w:rsidR="008E3BD2">
        <w:t xml:space="preserve"> </w:t>
      </w:r>
      <w:r w:rsidR="00864DA7">
        <w:t xml:space="preserve">stated that </w:t>
      </w:r>
      <w:r w:rsidR="00106166">
        <w:t xml:space="preserve">it was decided that </w:t>
      </w:r>
      <w:r w:rsidR="00864DA7">
        <w:t xml:space="preserve">the average value of the tests should be considered. This rules out the method where each outlier </w:t>
      </w:r>
      <w:r w:rsidR="00A94A50">
        <w:t xml:space="preserve">has the same weight, irrespective </w:t>
      </w:r>
      <w:r w:rsidR="007D298A">
        <w:t xml:space="preserve">how much the value lies outside the threshold. </w:t>
      </w:r>
    </w:p>
    <w:p w14:paraId="4F291A31" w14:textId="77777777" w:rsidR="000B0F07" w:rsidRDefault="007D7162" w:rsidP="00DF29AE">
      <w:pPr>
        <w:tabs>
          <w:tab w:val="left" w:pos="426"/>
        </w:tabs>
      </w:pPr>
      <w:r>
        <w:t xml:space="preserve">Iddo summarized </w:t>
      </w:r>
      <w:r w:rsidR="004A7E4E">
        <w:t xml:space="preserve">wrapped up the discussion </w:t>
      </w:r>
      <w:r w:rsidR="002F0D1F">
        <w:t xml:space="preserve">as follows: </w:t>
      </w:r>
      <w:r w:rsidR="009F4469">
        <w:t xml:space="preserve">for developing the harmonized COP pass/fail criteria we need to </w:t>
      </w:r>
    </w:p>
    <w:p w14:paraId="2B286B84" w14:textId="39F54F6F" w:rsidR="000B0F07" w:rsidRDefault="00B257C1" w:rsidP="000B0F07">
      <w:pPr>
        <w:pStyle w:val="Lijstalinea"/>
        <w:numPr>
          <w:ilvl w:val="0"/>
          <w:numId w:val="22"/>
        </w:numPr>
        <w:tabs>
          <w:tab w:val="left" w:pos="426"/>
        </w:tabs>
      </w:pPr>
      <w:r>
        <w:t>F</w:t>
      </w:r>
      <w:r w:rsidR="0088351B">
        <w:t>ocus mainly on CO</w:t>
      </w:r>
      <w:r w:rsidR="0088351B" w:rsidRPr="000B0F07">
        <w:rPr>
          <w:vertAlign w:val="subscript"/>
        </w:rPr>
        <w:t>2</w:t>
      </w:r>
      <w:r w:rsidR="0088351B">
        <w:t>, for pollutants there are less concerns</w:t>
      </w:r>
      <w:r>
        <w:t xml:space="preserve"> on the pass/fail</w:t>
      </w:r>
      <w:r w:rsidR="0088351B">
        <w:t>.</w:t>
      </w:r>
      <w:r w:rsidR="00B77F32">
        <w:t xml:space="preserve"> </w:t>
      </w:r>
    </w:p>
    <w:p w14:paraId="34DCFCBB" w14:textId="4F62DD26" w:rsidR="00A550E7" w:rsidRDefault="000B0F07" w:rsidP="000B0F07">
      <w:pPr>
        <w:pStyle w:val="Lijstalinea"/>
        <w:numPr>
          <w:ilvl w:val="0"/>
          <w:numId w:val="22"/>
        </w:numPr>
        <w:tabs>
          <w:tab w:val="left" w:pos="426"/>
        </w:tabs>
      </w:pPr>
      <w:r>
        <w:t>Weigh t</w:t>
      </w:r>
      <w:r w:rsidR="00B77F32">
        <w:t xml:space="preserve">he consumer and producer risk </w:t>
      </w:r>
      <w:r w:rsidR="00F13CC8">
        <w:t>by considering the confidence intervals</w:t>
      </w:r>
      <w:r w:rsidR="00CC5820">
        <w:t>.</w:t>
      </w:r>
    </w:p>
    <w:p w14:paraId="0844E621" w14:textId="1ECADA44" w:rsidR="00F13CC8" w:rsidRDefault="00F13CC8" w:rsidP="000B0F07">
      <w:pPr>
        <w:pStyle w:val="Lijstalinea"/>
        <w:numPr>
          <w:ilvl w:val="0"/>
          <w:numId w:val="22"/>
        </w:numPr>
        <w:tabs>
          <w:tab w:val="left" w:pos="426"/>
        </w:tabs>
      </w:pPr>
      <w:r>
        <w:t xml:space="preserve">Evaluate the </w:t>
      </w:r>
      <w:r w:rsidR="00CF5521">
        <w:t xml:space="preserve">sample size, also in relation to </w:t>
      </w:r>
      <w:r w:rsidR="00CC5820">
        <w:t xml:space="preserve">confidence and </w:t>
      </w:r>
      <w:r w:rsidR="00CF5521">
        <w:t>the sample frequency</w:t>
      </w:r>
      <w:r w:rsidR="00CC5820">
        <w:t>.</w:t>
      </w:r>
    </w:p>
    <w:p w14:paraId="1EEECF97" w14:textId="22C08960" w:rsidR="00B257C1" w:rsidRDefault="00B257C1" w:rsidP="000B0F07">
      <w:pPr>
        <w:pStyle w:val="Lijstalinea"/>
        <w:numPr>
          <w:ilvl w:val="0"/>
          <w:numId w:val="22"/>
        </w:numPr>
        <w:tabs>
          <w:tab w:val="left" w:pos="426"/>
        </w:tabs>
      </w:pPr>
      <w:r>
        <w:t>Include the average emissions of the sample</w:t>
      </w:r>
      <w:r w:rsidR="00CC5820">
        <w:t>.</w:t>
      </w:r>
    </w:p>
    <w:p w14:paraId="52788BDB" w14:textId="60A7E0AE" w:rsidR="00B257C1" w:rsidRDefault="00335EB6" w:rsidP="003A4F49">
      <w:pPr>
        <w:pStyle w:val="Kop3"/>
        <w:rPr>
          <w:lang w:eastAsia="nl-NL"/>
        </w:rPr>
      </w:pPr>
      <w:r>
        <w:rPr>
          <w:lang w:eastAsia="nl-NL"/>
        </w:rPr>
        <w:t>6</w:t>
      </w:r>
      <w:r w:rsidR="00511DD0">
        <w:rPr>
          <w:lang w:eastAsia="nl-NL"/>
        </w:rPr>
        <w:t xml:space="preserve">. </w:t>
      </w:r>
      <w:r w:rsidR="00511DD0">
        <w:rPr>
          <w:lang w:eastAsia="nl-NL"/>
        </w:rPr>
        <w:tab/>
      </w:r>
      <w:r w:rsidR="003A4F49">
        <w:rPr>
          <w:lang w:eastAsia="nl-NL"/>
        </w:rPr>
        <w:t>COP data availability</w:t>
      </w:r>
    </w:p>
    <w:p w14:paraId="295865F8" w14:textId="37795D4A" w:rsidR="003A4F49" w:rsidRDefault="00B0078B" w:rsidP="00CC5820">
      <w:pPr>
        <w:tabs>
          <w:tab w:val="left" w:pos="426"/>
        </w:tabs>
      </w:pPr>
      <w:r>
        <w:t xml:space="preserve">During the first meeting it was concluded that it is not easy to </w:t>
      </w:r>
      <w:r w:rsidR="001701E3">
        <w:t xml:space="preserve">share COP data. </w:t>
      </w:r>
    </w:p>
    <w:p w14:paraId="45FCBB72" w14:textId="0C07DEAE" w:rsidR="001701E3" w:rsidRDefault="006C6686" w:rsidP="00CC5820">
      <w:pPr>
        <w:tabs>
          <w:tab w:val="left" w:pos="426"/>
        </w:tabs>
      </w:pPr>
      <w:r>
        <w:t xml:space="preserve">Annette </w:t>
      </w:r>
      <w:r w:rsidR="0069258D">
        <w:t xml:space="preserve">shared an idea where manufacturers might </w:t>
      </w:r>
      <w:proofErr w:type="spellStart"/>
      <w:r w:rsidR="0069258D">
        <w:t>analyse</w:t>
      </w:r>
      <w:proofErr w:type="spellEnd"/>
      <w:r w:rsidR="0069258D">
        <w:t xml:space="preserve"> the distribution and </w:t>
      </w:r>
      <w:r w:rsidR="00E703BB">
        <w:t>standard deviation</w:t>
      </w:r>
      <w:r w:rsidR="0069258D">
        <w:t xml:space="preserve"> of </w:t>
      </w:r>
      <w:r w:rsidR="00045983">
        <w:t>normalized COP data</w:t>
      </w:r>
      <w:r w:rsidR="00F43700">
        <w:t xml:space="preserve"> (actual</w:t>
      </w:r>
      <w:r w:rsidR="00335EB6">
        <w:t xml:space="preserve"> value</w:t>
      </w:r>
      <w:r w:rsidR="00F43700">
        <w:t xml:space="preserve"> divided by declared value)</w:t>
      </w:r>
      <w:r w:rsidR="00045983">
        <w:t xml:space="preserve"> and then prepare a set of synthetic data with the same spread and distribution. </w:t>
      </w:r>
      <w:r w:rsidR="0092373F">
        <w:t xml:space="preserve">Jürgen had a similar idea to generate random data on the basis of existing data. </w:t>
      </w:r>
      <w:r w:rsidR="00F43700">
        <w:t xml:space="preserve">Norbert </w:t>
      </w:r>
      <w:r w:rsidR="000C7F90">
        <w:t>remarked that</w:t>
      </w:r>
      <w:r w:rsidR="00335EB6">
        <w:t xml:space="preserve"> also the ‘skewness’ </w:t>
      </w:r>
      <w:r w:rsidR="002D711D">
        <w:t>(or bias) of the data</w:t>
      </w:r>
      <w:r w:rsidR="000C7F90">
        <w:t xml:space="preserve"> would be necessary</w:t>
      </w:r>
      <w:r w:rsidR="00154062">
        <w:t xml:space="preserve">. </w:t>
      </w:r>
    </w:p>
    <w:p w14:paraId="4708C2D9" w14:textId="24F66EDD" w:rsidR="00C841F7" w:rsidRPr="005E19E7" w:rsidRDefault="00154062" w:rsidP="00DF29AE">
      <w:pPr>
        <w:tabs>
          <w:tab w:val="left" w:pos="426"/>
        </w:tabs>
      </w:pPr>
      <w:r>
        <w:t>Iddo s</w:t>
      </w:r>
      <w:r w:rsidR="00E00EB6">
        <w:t xml:space="preserve">aid to be open for such a solution, but only if some assurance could be offered on the authenticity of the data. This could be given e.g. by allowing a third party (preferably from a TAA) to witness the data analysis. </w:t>
      </w:r>
      <w:r w:rsidR="000C7F90">
        <w:t>Bill will act as contact person on this topic and coordinate activities within ACEA to gather COP data.</w:t>
      </w:r>
    </w:p>
    <w:p w14:paraId="7E0CD891" w14:textId="5A0C87EB" w:rsidR="00177093" w:rsidRDefault="009D6404" w:rsidP="00DF29AE">
      <w:pPr>
        <w:pStyle w:val="Kop3"/>
        <w:tabs>
          <w:tab w:val="left" w:pos="426"/>
        </w:tabs>
        <w:rPr>
          <w:lang w:eastAsia="nl-NL"/>
        </w:rPr>
      </w:pPr>
      <w:r>
        <w:rPr>
          <w:lang w:eastAsia="nl-NL"/>
        </w:rPr>
        <w:t xml:space="preserve">7. </w:t>
      </w:r>
      <w:r>
        <w:rPr>
          <w:lang w:eastAsia="nl-NL"/>
        </w:rPr>
        <w:tab/>
      </w:r>
      <w:r>
        <w:rPr>
          <w:lang w:eastAsia="nl-NL"/>
        </w:rPr>
        <w:tab/>
      </w:r>
      <w:r w:rsidR="00177093">
        <w:rPr>
          <w:lang w:eastAsia="nl-NL"/>
        </w:rPr>
        <w:t>Comparison table</w:t>
      </w:r>
    </w:p>
    <w:p w14:paraId="3E809379" w14:textId="10B169EB" w:rsidR="002E1532" w:rsidRPr="00177093" w:rsidRDefault="002E1532" w:rsidP="002E1532">
      <w:pPr>
        <w:rPr>
          <w:lang w:eastAsia="nl-NL"/>
        </w:rPr>
      </w:pPr>
      <w:r>
        <w:rPr>
          <w:lang w:eastAsia="nl-NL"/>
        </w:rPr>
        <w:t xml:space="preserve">The table was not discussed in detail, but Alessandro proposed that the COP TF would prepare a draft text on the basis of (EC) 2017-1151 where the elements that are still under discussion be highlighted or indicated in brackets. </w:t>
      </w:r>
    </w:p>
    <w:p w14:paraId="36C7573E" w14:textId="6F2ADB05" w:rsidR="00177093" w:rsidRDefault="00177093" w:rsidP="00177093">
      <w:r>
        <w:t>Nick-san was asked when the specific COP procedure which is developed in Japan can be shared with the group. At this moment he cannot give any confirmation on when this would become available.</w:t>
      </w:r>
    </w:p>
    <w:p w14:paraId="3882FB2C" w14:textId="77777777" w:rsidR="00177093" w:rsidRDefault="00177093" w:rsidP="00DF29AE">
      <w:pPr>
        <w:pStyle w:val="Kop3"/>
        <w:tabs>
          <w:tab w:val="left" w:pos="426"/>
        </w:tabs>
      </w:pPr>
    </w:p>
    <w:p w14:paraId="7BD086BD" w14:textId="4DDD2937" w:rsidR="00226027" w:rsidRPr="00A65D98" w:rsidRDefault="003F34A7" w:rsidP="00DF29AE">
      <w:pPr>
        <w:pStyle w:val="Kop3"/>
        <w:tabs>
          <w:tab w:val="left" w:pos="426"/>
        </w:tabs>
      </w:pPr>
      <w:r>
        <w:t>Timeline and n</w:t>
      </w:r>
      <w:r w:rsidR="009E047A" w:rsidRPr="00A65D98">
        <w:t>ext meeting</w:t>
      </w:r>
      <w:r w:rsidR="00226027" w:rsidRPr="00A65D98">
        <w:t xml:space="preserve"> </w:t>
      </w:r>
    </w:p>
    <w:p w14:paraId="074F9265" w14:textId="2606C059" w:rsidR="00EA21E3" w:rsidRDefault="0015742C" w:rsidP="00DF29AE">
      <w:pPr>
        <w:tabs>
          <w:tab w:val="left" w:pos="426"/>
        </w:tabs>
      </w:pPr>
      <w:r>
        <w:t xml:space="preserve">The next meeting will be held on 23 January from 9 to 12:00 h. CET. </w:t>
      </w:r>
    </w:p>
    <w:p w14:paraId="48A37963" w14:textId="77777777" w:rsidR="00F20524" w:rsidRDefault="00F20524" w:rsidP="00DF29AE">
      <w:pPr>
        <w:tabs>
          <w:tab w:val="left" w:pos="426"/>
        </w:tabs>
      </w:pPr>
    </w:p>
    <w:p w14:paraId="12AFD36F" w14:textId="77777777" w:rsidR="00EA21E3" w:rsidRDefault="00EB612F" w:rsidP="00DF29AE">
      <w:pPr>
        <w:pStyle w:val="Kop2"/>
        <w:tabs>
          <w:tab w:val="left" w:pos="426"/>
        </w:tabs>
      </w:pPr>
      <w:r>
        <w:t>Action list</w:t>
      </w:r>
    </w:p>
    <w:tbl>
      <w:tblPr>
        <w:tblStyle w:val="Tabelraster"/>
        <w:tblW w:w="0" w:type="auto"/>
        <w:tblLook w:val="04A0" w:firstRow="1" w:lastRow="0" w:firstColumn="1" w:lastColumn="0" w:noHBand="0" w:noVBand="1"/>
      </w:tblPr>
      <w:tblGrid>
        <w:gridCol w:w="1129"/>
        <w:gridCol w:w="1985"/>
        <w:gridCol w:w="6282"/>
      </w:tblGrid>
      <w:tr w:rsidR="002A7E40" w14:paraId="02E12B56" w14:textId="77777777" w:rsidTr="000B48E0">
        <w:tc>
          <w:tcPr>
            <w:tcW w:w="1129" w:type="dxa"/>
          </w:tcPr>
          <w:p w14:paraId="7B8B4FFC" w14:textId="77777777" w:rsidR="002A7E40" w:rsidRPr="00CF4803" w:rsidRDefault="002A7E40" w:rsidP="000B48E0">
            <w:pPr>
              <w:tabs>
                <w:tab w:val="left" w:pos="426"/>
              </w:tabs>
              <w:jc w:val="center"/>
              <w:rPr>
                <w:i/>
              </w:rPr>
            </w:pPr>
            <w:r w:rsidRPr="00CF4803">
              <w:rPr>
                <w:i/>
              </w:rPr>
              <w:t>Item</w:t>
            </w:r>
          </w:p>
        </w:tc>
        <w:tc>
          <w:tcPr>
            <w:tcW w:w="1985" w:type="dxa"/>
          </w:tcPr>
          <w:p w14:paraId="2A8881EA" w14:textId="77777777" w:rsidR="002A7E40" w:rsidRPr="00CF4803" w:rsidRDefault="002A7E40" w:rsidP="000B48E0">
            <w:pPr>
              <w:tabs>
                <w:tab w:val="left" w:pos="426"/>
              </w:tabs>
              <w:rPr>
                <w:i/>
              </w:rPr>
            </w:pPr>
            <w:r w:rsidRPr="00CF4803">
              <w:rPr>
                <w:i/>
              </w:rPr>
              <w:t>Name</w:t>
            </w:r>
          </w:p>
        </w:tc>
        <w:tc>
          <w:tcPr>
            <w:tcW w:w="6282" w:type="dxa"/>
          </w:tcPr>
          <w:p w14:paraId="51ECC227" w14:textId="77777777" w:rsidR="002A7E40" w:rsidRPr="00CF4803" w:rsidRDefault="002A7E40" w:rsidP="000B48E0">
            <w:pPr>
              <w:tabs>
                <w:tab w:val="left" w:pos="426"/>
              </w:tabs>
              <w:rPr>
                <w:i/>
              </w:rPr>
            </w:pPr>
            <w:r w:rsidRPr="00CF4803">
              <w:rPr>
                <w:i/>
              </w:rPr>
              <w:t>Action</w:t>
            </w:r>
          </w:p>
        </w:tc>
      </w:tr>
      <w:tr w:rsidR="002A7E40" w14:paraId="0BE8F04F" w14:textId="77777777" w:rsidTr="000B48E0">
        <w:tc>
          <w:tcPr>
            <w:tcW w:w="1129" w:type="dxa"/>
          </w:tcPr>
          <w:p w14:paraId="13483B91" w14:textId="77777777" w:rsidR="002A7E40" w:rsidRDefault="002A7E40" w:rsidP="000B48E0">
            <w:pPr>
              <w:tabs>
                <w:tab w:val="left" w:pos="426"/>
              </w:tabs>
              <w:jc w:val="center"/>
            </w:pPr>
            <w:r>
              <w:t>1-1</w:t>
            </w:r>
          </w:p>
        </w:tc>
        <w:tc>
          <w:tcPr>
            <w:tcW w:w="1985" w:type="dxa"/>
          </w:tcPr>
          <w:p w14:paraId="5521DB6E" w14:textId="77777777" w:rsidR="002A7E40" w:rsidRDefault="002A7E40" w:rsidP="000B48E0">
            <w:pPr>
              <w:tabs>
                <w:tab w:val="left" w:pos="426"/>
              </w:tabs>
            </w:pPr>
            <w:r>
              <w:t>Nick Ichikawa</w:t>
            </w:r>
          </w:p>
        </w:tc>
        <w:tc>
          <w:tcPr>
            <w:tcW w:w="6282" w:type="dxa"/>
          </w:tcPr>
          <w:p w14:paraId="0EEBECD2" w14:textId="77777777" w:rsidR="002A7E40" w:rsidRDefault="002A7E40" w:rsidP="000B48E0">
            <w:pPr>
              <w:tabs>
                <w:tab w:val="left" w:pos="426"/>
              </w:tabs>
            </w:pPr>
            <w:r>
              <w:t xml:space="preserve">Check the table and complement it with any missing information and the new information from the updated document </w:t>
            </w:r>
            <w:r>
              <w:br/>
              <w:t>&gt; An updated table was received. Action completed</w:t>
            </w:r>
          </w:p>
        </w:tc>
      </w:tr>
      <w:tr w:rsidR="002A7E40" w14:paraId="3CD960DB" w14:textId="77777777" w:rsidTr="000B48E0">
        <w:tc>
          <w:tcPr>
            <w:tcW w:w="1129" w:type="dxa"/>
          </w:tcPr>
          <w:p w14:paraId="0257CD23" w14:textId="77777777" w:rsidR="002A7E40" w:rsidRDefault="002A7E40" w:rsidP="000B48E0">
            <w:pPr>
              <w:tabs>
                <w:tab w:val="left" w:pos="426"/>
              </w:tabs>
              <w:jc w:val="center"/>
            </w:pPr>
            <w:r>
              <w:t>1-2</w:t>
            </w:r>
          </w:p>
        </w:tc>
        <w:tc>
          <w:tcPr>
            <w:tcW w:w="1985" w:type="dxa"/>
          </w:tcPr>
          <w:p w14:paraId="7D65614C" w14:textId="77777777" w:rsidR="002A7E40" w:rsidRDefault="002A7E40" w:rsidP="000B48E0">
            <w:pPr>
              <w:tabs>
                <w:tab w:val="left" w:pos="426"/>
              </w:tabs>
            </w:pPr>
            <w:r>
              <w:t>Iddo Riemersma</w:t>
            </w:r>
          </w:p>
        </w:tc>
        <w:tc>
          <w:tcPr>
            <w:tcW w:w="6282" w:type="dxa"/>
          </w:tcPr>
          <w:p w14:paraId="3552998C" w14:textId="77777777" w:rsidR="002A7E40" w:rsidRDefault="002A7E40" w:rsidP="000B48E0">
            <w:pPr>
              <w:tabs>
                <w:tab w:val="left" w:pos="426"/>
              </w:tabs>
            </w:pPr>
            <w:r>
              <w:t>Modify table according to outcome discussions and distribute</w:t>
            </w:r>
            <w:r>
              <w:br/>
              <w:t>&gt; Table was modified and consolidated with input from Japan, action completed.</w:t>
            </w:r>
          </w:p>
        </w:tc>
      </w:tr>
      <w:tr w:rsidR="002A7E40" w14:paraId="360FD6A7" w14:textId="77777777" w:rsidTr="000B48E0">
        <w:tc>
          <w:tcPr>
            <w:tcW w:w="1129" w:type="dxa"/>
          </w:tcPr>
          <w:p w14:paraId="7A6598F5" w14:textId="77777777" w:rsidR="002A7E40" w:rsidRDefault="002A7E40" w:rsidP="000B48E0">
            <w:pPr>
              <w:tabs>
                <w:tab w:val="left" w:pos="426"/>
              </w:tabs>
              <w:jc w:val="center"/>
            </w:pPr>
            <w:r>
              <w:t>1-3</w:t>
            </w:r>
          </w:p>
        </w:tc>
        <w:tc>
          <w:tcPr>
            <w:tcW w:w="1985" w:type="dxa"/>
          </w:tcPr>
          <w:p w14:paraId="26A9E252" w14:textId="77777777" w:rsidR="002A7E40" w:rsidRDefault="002A7E40" w:rsidP="000B48E0">
            <w:pPr>
              <w:tabs>
                <w:tab w:val="left" w:pos="426"/>
              </w:tabs>
            </w:pPr>
            <w:r>
              <w:t>Arjan Dijkhuizen</w:t>
            </w:r>
          </w:p>
        </w:tc>
        <w:tc>
          <w:tcPr>
            <w:tcW w:w="6282" w:type="dxa"/>
          </w:tcPr>
          <w:p w14:paraId="5E5C2C3E" w14:textId="77777777" w:rsidR="002A7E40" w:rsidRDefault="002A7E40" w:rsidP="000B48E0">
            <w:pPr>
              <w:tabs>
                <w:tab w:val="left" w:pos="426"/>
              </w:tabs>
            </w:pPr>
            <w:r>
              <w:t>Check the possibility to deliver COP data through RDW</w:t>
            </w:r>
          </w:p>
          <w:p w14:paraId="111A392B" w14:textId="77777777" w:rsidR="002A7E40" w:rsidRDefault="002A7E40" w:rsidP="000B48E0">
            <w:pPr>
              <w:tabs>
                <w:tab w:val="left" w:pos="426"/>
              </w:tabs>
            </w:pPr>
            <w:r>
              <w:t>&gt; No data available yet and this may take a few months, but there is a fair chance that this route may work. Action ongoing.</w:t>
            </w:r>
          </w:p>
        </w:tc>
      </w:tr>
      <w:tr w:rsidR="002A7E40" w14:paraId="21D13474" w14:textId="77777777" w:rsidTr="000B48E0">
        <w:tc>
          <w:tcPr>
            <w:tcW w:w="1129" w:type="dxa"/>
          </w:tcPr>
          <w:p w14:paraId="18AA88B5" w14:textId="77777777" w:rsidR="002A7E40" w:rsidRDefault="002A7E40" w:rsidP="000B48E0">
            <w:pPr>
              <w:tabs>
                <w:tab w:val="left" w:pos="426"/>
              </w:tabs>
              <w:jc w:val="center"/>
            </w:pPr>
            <w:r>
              <w:t>1-4</w:t>
            </w:r>
          </w:p>
        </w:tc>
        <w:tc>
          <w:tcPr>
            <w:tcW w:w="1985" w:type="dxa"/>
          </w:tcPr>
          <w:p w14:paraId="614B3888" w14:textId="77777777" w:rsidR="002A7E40" w:rsidRDefault="002A7E40" w:rsidP="000B48E0">
            <w:pPr>
              <w:tabs>
                <w:tab w:val="left" w:pos="426"/>
              </w:tabs>
            </w:pPr>
            <w:r>
              <w:t>Elodie Collot</w:t>
            </w:r>
          </w:p>
        </w:tc>
        <w:tc>
          <w:tcPr>
            <w:tcW w:w="6282" w:type="dxa"/>
          </w:tcPr>
          <w:p w14:paraId="1DC49CC3" w14:textId="77777777" w:rsidR="002A7E40" w:rsidRDefault="002A7E40" w:rsidP="000B48E0">
            <w:pPr>
              <w:tabs>
                <w:tab w:val="left" w:pos="426"/>
              </w:tabs>
            </w:pPr>
            <w:r>
              <w:t>Check the possibility to deliver COP data through UTAC</w:t>
            </w:r>
          </w:p>
          <w:p w14:paraId="1ABEB923" w14:textId="77777777" w:rsidR="002A7E40" w:rsidRDefault="002A7E40" w:rsidP="000B48E0">
            <w:pPr>
              <w:tabs>
                <w:tab w:val="left" w:pos="426"/>
              </w:tabs>
            </w:pPr>
            <w:r>
              <w:t>&gt; No data available yet, more time is needed. If possible this will be a combined effort between UTAC and RDW. Action ongoing.</w:t>
            </w:r>
          </w:p>
        </w:tc>
      </w:tr>
      <w:tr w:rsidR="002A7E40" w14:paraId="0EB4ACC2" w14:textId="77777777" w:rsidTr="000B48E0">
        <w:tc>
          <w:tcPr>
            <w:tcW w:w="1129" w:type="dxa"/>
          </w:tcPr>
          <w:p w14:paraId="71D61D94" w14:textId="77777777" w:rsidR="002A7E40" w:rsidRDefault="002A7E40" w:rsidP="000B48E0">
            <w:pPr>
              <w:tabs>
                <w:tab w:val="left" w:pos="426"/>
              </w:tabs>
              <w:jc w:val="center"/>
            </w:pPr>
            <w:r>
              <w:t>1-5</w:t>
            </w:r>
          </w:p>
        </w:tc>
        <w:tc>
          <w:tcPr>
            <w:tcW w:w="1985" w:type="dxa"/>
          </w:tcPr>
          <w:p w14:paraId="3E39B5FF" w14:textId="77777777" w:rsidR="002A7E40" w:rsidRDefault="002A7E40" w:rsidP="000B48E0">
            <w:pPr>
              <w:tabs>
                <w:tab w:val="left" w:pos="426"/>
              </w:tabs>
            </w:pPr>
            <w:r>
              <w:t>Bill Coleman</w:t>
            </w:r>
          </w:p>
        </w:tc>
        <w:tc>
          <w:tcPr>
            <w:tcW w:w="6282" w:type="dxa"/>
          </w:tcPr>
          <w:p w14:paraId="4707BB99" w14:textId="77777777" w:rsidR="002A7E40" w:rsidRDefault="002A7E40" w:rsidP="000B48E0">
            <w:pPr>
              <w:tabs>
                <w:tab w:val="left" w:pos="426"/>
              </w:tabs>
            </w:pPr>
            <w:r>
              <w:t>Send presentation shown in the Paris meeting + check delivery of NEDC or normalized data</w:t>
            </w:r>
            <w:r>
              <w:br/>
              <w:t>&gt; Presentation was distributed. Delivery of COP data was discussed in ACEA, problem is the sensitivity of the data. Individual manufacturers may decide to share data with a confidentiality statement. Action ongoing.</w:t>
            </w:r>
          </w:p>
        </w:tc>
      </w:tr>
      <w:tr w:rsidR="002A7E40" w14:paraId="23B62A59" w14:textId="77777777" w:rsidTr="000B48E0">
        <w:tc>
          <w:tcPr>
            <w:tcW w:w="1129" w:type="dxa"/>
          </w:tcPr>
          <w:p w14:paraId="44544F97" w14:textId="77777777" w:rsidR="002A7E40" w:rsidRDefault="002A7E40" w:rsidP="000B48E0">
            <w:pPr>
              <w:tabs>
                <w:tab w:val="left" w:pos="426"/>
              </w:tabs>
              <w:jc w:val="center"/>
            </w:pPr>
            <w:r>
              <w:t>1-6</w:t>
            </w:r>
          </w:p>
        </w:tc>
        <w:tc>
          <w:tcPr>
            <w:tcW w:w="1985" w:type="dxa"/>
          </w:tcPr>
          <w:p w14:paraId="717E27C6" w14:textId="77777777" w:rsidR="002A7E40" w:rsidRDefault="002A7E40" w:rsidP="000B48E0">
            <w:pPr>
              <w:tabs>
                <w:tab w:val="left" w:pos="426"/>
              </w:tabs>
            </w:pPr>
            <w:r>
              <w:t xml:space="preserve">Iddo Riemersma </w:t>
            </w:r>
          </w:p>
        </w:tc>
        <w:tc>
          <w:tcPr>
            <w:tcW w:w="6282" w:type="dxa"/>
          </w:tcPr>
          <w:p w14:paraId="0FC8C18E" w14:textId="77777777" w:rsidR="002A7E40" w:rsidRDefault="002A7E40" w:rsidP="000B48E0">
            <w:pPr>
              <w:tabs>
                <w:tab w:val="left" w:pos="426"/>
              </w:tabs>
            </w:pPr>
            <w:r>
              <w:t>Check with Team Japan if it is possible to have a face-to-face meeting</w:t>
            </w:r>
            <w:r>
              <w:br/>
              <w:t xml:space="preserve">&gt; This was unfortunately not possible. Action completed. </w:t>
            </w:r>
          </w:p>
        </w:tc>
      </w:tr>
      <w:tr w:rsidR="002A7E40" w14:paraId="1C3DE7F5" w14:textId="77777777" w:rsidTr="000B48E0">
        <w:tc>
          <w:tcPr>
            <w:tcW w:w="1129" w:type="dxa"/>
          </w:tcPr>
          <w:p w14:paraId="66F9A9CB" w14:textId="24B9BD29" w:rsidR="002A7E40" w:rsidRDefault="00A71084" w:rsidP="000B48E0">
            <w:pPr>
              <w:tabs>
                <w:tab w:val="left" w:pos="426"/>
              </w:tabs>
              <w:jc w:val="center"/>
            </w:pPr>
            <w:r>
              <w:t>2-1</w:t>
            </w:r>
          </w:p>
        </w:tc>
        <w:tc>
          <w:tcPr>
            <w:tcW w:w="1985" w:type="dxa"/>
          </w:tcPr>
          <w:p w14:paraId="12F3C0FE" w14:textId="71DECF1D" w:rsidR="002A7E40" w:rsidRDefault="00A71084" w:rsidP="000B48E0">
            <w:pPr>
              <w:tabs>
                <w:tab w:val="left" w:pos="426"/>
              </w:tabs>
            </w:pPr>
            <w:r>
              <w:t>Iddo Riemersma</w:t>
            </w:r>
          </w:p>
        </w:tc>
        <w:tc>
          <w:tcPr>
            <w:tcW w:w="6282" w:type="dxa"/>
          </w:tcPr>
          <w:p w14:paraId="2C3F877F" w14:textId="7EB5EBDE" w:rsidR="002A7E40" w:rsidRDefault="00A71084" w:rsidP="000B48E0">
            <w:pPr>
              <w:tabs>
                <w:tab w:val="left" w:pos="426"/>
              </w:tabs>
            </w:pPr>
            <w:r>
              <w:t xml:space="preserve">Include the </w:t>
            </w:r>
            <w:proofErr w:type="spellStart"/>
            <w:r>
              <w:t>ToR</w:t>
            </w:r>
            <w:proofErr w:type="spellEnd"/>
            <w:r>
              <w:t xml:space="preserve"> into the status report for the WLTP-IWG meeting in January 2019</w:t>
            </w:r>
          </w:p>
        </w:tc>
      </w:tr>
      <w:tr w:rsidR="00A71084" w14:paraId="05F5EC22" w14:textId="77777777" w:rsidTr="000B48E0">
        <w:tc>
          <w:tcPr>
            <w:tcW w:w="1129" w:type="dxa"/>
          </w:tcPr>
          <w:p w14:paraId="7F075C89" w14:textId="468E1473" w:rsidR="00A71084" w:rsidRDefault="001658D3" w:rsidP="000B48E0">
            <w:pPr>
              <w:tabs>
                <w:tab w:val="left" w:pos="426"/>
              </w:tabs>
              <w:jc w:val="center"/>
            </w:pPr>
            <w:r>
              <w:t>2-2</w:t>
            </w:r>
          </w:p>
        </w:tc>
        <w:tc>
          <w:tcPr>
            <w:tcW w:w="1985" w:type="dxa"/>
          </w:tcPr>
          <w:p w14:paraId="587601C2" w14:textId="366BB1AA" w:rsidR="00A71084" w:rsidRDefault="001658D3" w:rsidP="000B48E0">
            <w:pPr>
              <w:tabs>
                <w:tab w:val="left" w:pos="426"/>
              </w:tabs>
            </w:pPr>
            <w:r>
              <w:t>All</w:t>
            </w:r>
          </w:p>
        </w:tc>
        <w:tc>
          <w:tcPr>
            <w:tcW w:w="6282" w:type="dxa"/>
          </w:tcPr>
          <w:p w14:paraId="2C2F6AD6" w14:textId="77777777" w:rsidR="00A71084" w:rsidRDefault="001658D3" w:rsidP="000B48E0">
            <w:pPr>
              <w:tabs>
                <w:tab w:val="left" w:pos="426"/>
              </w:tabs>
            </w:pPr>
            <w:r>
              <w:t xml:space="preserve">Provide feedback to the </w:t>
            </w:r>
            <w:proofErr w:type="spellStart"/>
            <w:r>
              <w:t>ToR</w:t>
            </w:r>
            <w:proofErr w:type="spellEnd"/>
            <w:r>
              <w:t xml:space="preserve"> before next WLTP-IWG meeting</w:t>
            </w:r>
          </w:p>
          <w:p w14:paraId="422E5168" w14:textId="794A230C" w:rsidR="00B061A7" w:rsidRDefault="00B061A7" w:rsidP="000B48E0">
            <w:pPr>
              <w:tabs>
                <w:tab w:val="left" w:pos="426"/>
              </w:tabs>
            </w:pPr>
          </w:p>
        </w:tc>
      </w:tr>
      <w:tr w:rsidR="00F60B97" w14:paraId="109C1633" w14:textId="77777777" w:rsidTr="000B48E0">
        <w:tc>
          <w:tcPr>
            <w:tcW w:w="1129" w:type="dxa"/>
          </w:tcPr>
          <w:p w14:paraId="5204CCAC" w14:textId="1199D981" w:rsidR="00F60B97" w:rsidRDefault="00BA4810" w:rsidP="000B48E0">
            <w:pPr>
              <w:tabs>
                <w:tab w:val="left" w:pos="426"/>
              </w:tabs>
              <w:jc w:val="center"/>
            </w:pPr>
            <w:r>
              <w:t>2-3</w:t>
            </w:r>
          </w:p>
        </w:tc>
        <w:tc>
          <w:tcPr>
            <w:tcW w:w="1985" w:type="dxa"/>
          </w:tcPr>
          <w:p w14:paraId="1D2CD594" w14:textId="7F034533" w:rsidR="00F60B97" w:rsidRDefault="00BA4810" w:rsidP="000B48E0">
            <w:pPr>
              <w:tabs>
                <w:tab w:val="left" w:pos="426"/>
              </w:tabs>
            </w:pPr>
            <w:r>
              <w:t xml:space="preserve">Bill Coleman </w:t>
            </w:r>
          </w:p>
        </w:tc>
        <w:tc>
          <w:tcPr>
            <w:tcW w:w="6282" w:type="dxa"/>
          </w:tcPr>
          <w:p w14:paraId="181BB060" w14:textId="77777777" w:rsidR="00B061A7" w:rsidRDefault="00BA4810" w:rsidP="000B48E0">
            <w:pPr>
              <w:tabs>
                <w:tab w:val="left" w:pos="426"/>
              </w:tabs>
            </w:pPr>
            <w:r>
              <w:t>Coordinate the activities to gather COP data from ACEA</w:t>
            </w:r>
            <w:r w:rsidR="00B061A7">
              <w:t xml:space="preserve"> members</w:t>
            </w:r>
          </w:p>
          <w:p w14:paraId="5C0A423D" w14:textId="3889C372" w:rsidR="00B061A7" w:rsidRDefault="00B061A7" w:rsidP="000B48E0">
            <w:pPr>
              <w:tabs>
                <w:tab w:val="left" w:pos="426"/>
              </w:tabs>
            </w:pPr>
          </w:p>
        </w:tc>
      </w:tr>
      <w:tr w:rsidR="00B061A7" w14:paraId="379BA6F5" w14:textId="77777777" w:rsidTr="000B48E0">
        <w:tc>
          <w:tcPr>
            <w:tcW w:w="1129" w:type="dxa"/>
          </w:tcPr>
          <w:p w14:paraId="030457C6" w14:textId="2EC5EFC1" w:rsidR="00B061A7" w:rsidRDefault="00B061A7" w:rsidP="000B48E0">
            <w:pPr>
              <w:tabs>
                <w:tab w:val="left" w:pos="426"/>
              </w:tabs>
              <w:jc w:val="center"/>
            </w:pPr>
            <w:r>
              <w:t>2-4</w:t>
            </w:r>
          </w:p>
        </w:tc>
        <w:tc>
          <w:tcPr>
            <w:tcW w:w="1985" w:type="dxa"/>
          </w:tcPr>
          <w:p w14:paraId="58A7F96E" w14:textId="61641F4C" w:rsidR="00B061A7" w:rsidRDefault="00B061A7" w:rsidP="000B48E0">
            <w:pPr>
              <w:tabs>
                <w:tab w:val="left" w:pos="426"/>
              </w:tabs>
            </w:pPr>
            <w:r>
              <w:t>EU-Commission</w:t>
            </w:r>
          </w:p>
        </w:tc>
        <w:tc>
          <w:tcPr>
            <w:tcW w:w="6282" w:type="dxa"/>
          </w:tcPr>
          <w:p w14:paraId="07E6936D" w14:textId="24DAD908" w:rsidR="00B061A7" w:rsidRDefault="00EA4831" w:rsidP="000B48E0">
            <w:pPr>
              <w:tabs>
                <w:tab w:val="left" w:pos="426"/>
              </w:tabs>
            </w:pPr>
            <w:r>
              <w:t xml:space="preserve">Prepare a draft text proposal for the WLTP COP </w:t>
            </w:r>
            <w:r w:rsidR="008E75A8">
              <w:t>with discussion items highlighted</w:t>
            </w:r>
          </w:p>
          <w:p w14:paraId="3F18DB23" w14:textId="1FF7FE61" w:rsidR="00EA4831" w:rsidRDefault="00EA4831" w:rsidP="000B48E0">
            <w:pPr>
              <w:tabs>
                <w:tab w:val="left" w:pos="426"/>
              </w:tabs>
            </w:pPr>
          </w:p>
        </w:tc>
      </w:tr>
    </w:tbl>
    <w:p w14:paraId="32737D43" w14:textId="77777777" w:rsidR="00EB612F" w:rsidRDefault="00EB612F" w:rsidP="00DF29AE">
      <w:pPr>
        <w:tabs>
          <w:tab w:val="left" w:pos="426"/>
        </w:tabs>
      </w:pPr>
    </w:p>
    <w:p w14:paraId="21C9E42D" w14:textId="77777777" w:rsidR="00EB612F" w:rsidRDefault="009A3F39" w:rsidP="00DF29AE">
      <w:pPr>
        <w:pStyle w:val="Kop2"/>
        <w:tabs>
          <w:tab w:val="left" w:pos="426"/>
        </w:tabs>
      </w:pPr>
      <w:bookmarkStart w:id="0" w:name="_GoBack"/>
      <w:bookmarkEnd w:id="0"/>
      <w:r>
        <w:t>Participant list</w:t>
      </w:r>
    </w:p>
    <w:tbl>
      <w:tblPr>
        <w:tblStyle w:val="Tabelraster"/>
        <w:tblW w:w="0" w:type="auto"/>
        <w:tblInd w:w="-5" w:type="dxa"/>
        <w:tblLook w:val="04A0" w:firstRow="1" w:lastRow="0" w:firstColumn="1" w:lastColumn="0" w:noHBand="0" w:noVBand="1"/>
      </w:tblPr>
      <w:tblGrid>
        <w:gridCol w:w="3698"/>
        <w:gridCol w:w="2489"/>
        <w:gridCol w:w="2489"/>
      </w:tblGrid>
      <w:tr w:rsidR="00F4506B" w:rsidRPr="00F4506B" w14:paraId="40B42B15" w14:textId="77777777" w:rsidTr="000E6BE0">
        <w:tc>
          <w:tcPr>
            <w:tcW w:w="3698" w:type="dxa"/>
          </w:tcPr>
          <w:p w14:paraId="59434F90" w14:textId="77777777" w:rsidR="00F4506B" w:rsidRPr="00F4506B" w:rsidRDefault="00F4506B" w:rsidP="00DF29AE">
            <w:pPr>
              <w:tabs>
                <w:tab w:val="left" w:pos="426"/>
              </w:tabs>
              <w:ind w:left="360"/>
              <w:textAlignment w:val="center"/>
              <w:rPr>
                <w:rFonts w:eastAsia="Times New Roman"/>
                <w:i/>
                <w:sz w:val="24"/>
                <w:szCs w:val="24"/>
                <w:lang w:eastAsia="nl-NL"/>
              </w:rPr>
            </w:pPr>
            <w:r w:rsidRPr="00F4506B">
              <w:rPr>
                <w:rFonts w:eastAsia="Times New Roman"/>
                <w:i/>
                <w:sz w:val="24"/>
                <w:szCs w:val="24"/>
                <w:lang w:eastAsia="nl-NL"/>
              </w:rPr>
              <w:t>Name</w:t>
            </w:r>
          </w:p>
        </w:tc>
        <w:tc>
          <w:tcPr>
            <w:tcW w:w="2489" w:type="dxa"/>
          </w:tcPr>
          <w:p w14:paraId="06503084" w14:textId="77777777" w:rsidR="00F4506B" w:rsidRPr="00F4506B" w:rsidRDefault="001C68B9" w:rsidP="00DF29AE">
            <w:pPr>
              <w:tabs>
                <w:tab w:val="left" w:pos="426"/>
              </w:tabs>
              <w:jc w:val="center"/>
              <w:textAlignment w:val="center"/>
              <w:rPr>
                <w:rFonts w:eastAsia="Times New Roman"/>
                <w:i/>
                <w:sz w:val="24"/>
                <w:szCs w:val="24"/>
                <w:lang w:eastAsia="nl-NL"/>
              </w:rPr>
            </w:pPr>
            <w:proofErr w:type="spellStart"/>
            <w:r>
              <w:rPr>
                <w:rFonts w:eastAsia="Times New Roman"/>
                <w:i/>
                <w:sz w:val="24"/>
                <w:szCs w:val="24"/>
                <w:lang w:eastAsia="nl-NL"/>
              </w:rPr>
              <w:t>Organisation</w:t>
            </w:r>
            <w:proofErr w:type="spellEnd"/>
          </w:p>
        </w:tc>
        <w:tc>
          <w:tcPr>
            <w:tcW w:w="2489" w:type="dxa"/>
          </w:tcPr>
          <w:p w14:paraId="4D61EC54" w14:textId="77777777" w:rsidR="00F4506B" w:rsidRPr="00F4506B" w:rsidRDefault="00F4506B" w:rsidP="00DF29AE">
            <w:pPr>
              <w:tabs>
                <w:tab w:val="left" w:pos="426"/>
              </w:tabs>
              <w:jc w:val="center"/>
              <w:textAlignment w:val="center"/>
              <w:rPr>
                <w:rFonts w:eastAsia="Times New Roman"/>
                <w:i/>
                <w:sz w:val="24"/>
                <w:szCs w:val="24"/>
                <w:lang w:eastAsia="nl-NL"/>
              </w:rPr>
            </w:pPr>
            <w:r w:rsidRPr="00F4506B">
              <w:rPr>
                <w:rFonts w:eastAsia="Times New Roman"/>
                <w:i/>
                <w:sz w:val="24"/>
                <w:szCs w:val="24"/>
                <w:lang w:eastAsia="nl-NL"/>
              </w:rPr>
              <w:t xml:space="preserve">Present at </w:t>
            </w:r>
            <w:r w:rsidR="00D431C2">
              <w:rPr>
                <w:rFonts w:eastAsia="Times New Roman"/>
                <w:i/>
                <w:sz w:val="24"/>
                <w:szCs w:val="24"/>
                <w:lang w:eastAsia="nl-NL"/>
              </w:rPr>
              <w:t xml:space="preserve">this </w:t>
            </w:r>
            <w:r w:rsidRPr="00F4506B">
              <w:rPr>
                <w:rFonts w:eastAsia="Times New Roman"/>
                <w:i/>
                <w:sz w:val="24"/>
                <w:szCs w:val="24"/>
                <w:lang w:eastAsia="nl-NL"/>
              </w:rPr>
              <w:t>meeting</w:t>
            </w:r>
          </w:p>
        </w:tc>
      </w:tr>
      <w:tr w:rsidR="001C68B9" w:rsidRPr="00F4506B" w14:paraId="4176D4B8" w14:textId="77777777" w:rsidTr="000E6BE0">
        <w:tc>
          <w:tcPr>
            <w:tcW w:w="3698" w:type="dxa"/>
          </w:tcPr>
          <w:p w14:paraId="5AE592ED" w14:textId="77777777" w:rsidR="001C68B9" w:rsidRDefault="001C68B9" w:rsidP="00DF29AE">
            <w:pPr>
              <w:tabs>
                <w:tab w:val="left" w:pos="426"/>
              </w:tabs>
              <w:ind w:left="360"/>
              <w:textAlignment w:val="center"/>
              <w:rPr>
                <w:rFonts w:eastAsia="Times New Roman"/>
                <w:lang w:eastAsia="nl-NL"/>
              </w:rPr>
            </w:pPr>
            <w:r>
              <w:rPr>
                <w:rFonts w:ascii="Calibri" w:hAnsi="Calibri" w:cs="Calibri"/>
              </w:rPr>
              <w:t>William Coleman</w:t>
            </w:r>
          </w:p>
        </w:tc>
        <w:tc>
          <w:tcPr>
            <w:tcW w:w="2489" w:type="dxa"/>
          </w:tcPr>
          <w:p w14:paraId="3442872F" w14:textId="77777777" w:rsidR="001C68B9" w:rsidRDefault="006626D6" w:rsidP="00DF29AE">
            <w:pPr>
              <w:tabs>
                <w:tab w:val="left" w:pos="426"/>
              </w:tabs>
              <w:jc w:val="center"/>
              <w:textAlignment w:val="center"/>
              <w:rPr>
                <w:rFonts w:eastAsia="Times New Roman"/>
                <w:lang w:eastAsia="nl-NL"/>
              </w:rPr>
            </w:pPr>
            <w:r>
              <w:rPr>
                <w:rFonts w:ascii="Calibri" w:hAnsi="Calibri" w:cs="Calibri"/>
              </w:rPr>
              <w:t>VW/</w:t>
            </w:r>
            <w:r w:rsidR="001C68B9">
              <w:rPr>
                <w:rFonts w:ascii="Calibri" w:hAnsi="Calibri" w:cs="Calibri"/>
              </w:rPr>
              <w:t>ACEA</w:t>
            </w:r>
          </w:p>
        </w:tc>
        <w:tc>
          <w:tcPr>
            <w:tcW w:w="2489" w:type="dxa"/>
          </w:tcPr>
          <w:p w14:paraId="7748DDED" w14:textId="77777777" w:rsidR="001C68B9" w:rsidRDefault="001C68B9"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7DD7CF7E" w14:textId="77777777" w:rsidTr="000E6BE0">
        <w:tc>
          <w:tcPr>
            <w:tcW w:w="3698" w:type="dxa"/>
          </w:tcPr>
          <w:p w14:paraId="06CB67FF" w14:textId="77777777" w:rsidR="00DB3DD6" w:rsidRDefault="00DB3DD6" w:rsidP="00DF29AE">
            <w:pPr>
              <w:tabs>
                <w:tab w:val="left" w:pos="426"/>
              </w:tabs>
              <w:ind w:left="360"/>
              <w:textAlignment w:val="center"/>
              <w:rPr>
                <w:rFonts w:ascii="Calibri" w:hAnsi="Calibri" w:cs="Calibri"/>
              </w:rPr>
            </w:pPr>
            <w:r>
              <w:rPr>
                <w:rFonts w:ascii="Calibri" w:hAnsi="Calibri" w:cs="Calibri"/>
              </w:rPr>
              <w:t>Jürgen Leu</w:t>
            </w:r>
          </w:p>
        </w:tc>
        <w:tc>
          <w:tcPr>
            <w:tcW w:w="2489" w:type="dxa"/>
          </w:tcPr>
          <w:p w14:paraId="44614A3F" w14:textId="77777777" w:rsidR="00DB3DD6" w:rsidRDefault="0098004E" w:rsidP="00DF29AE">
            <w:pPr>
              <w:tabs>
                <w:tab w:val="left" w:pos="426"/>
              </w:tabs>
              <w:jc w:val="center"/>
              <w:textAlignment w:val="center"/>
              <w:rPr>
                <w:rFonts w:ascii="Calibri" w:hAnsi="Calibri" w:cs="Calibri"/>
              </w:rPr>
            </w:pPr>
            <w:r>
              <w:rPr>
                <w:rFonts w:ascii="Calibri" w:hAnsi="Calibri" w:cs="Calibri"/>
              </w:rPr>
              <w:t>Opel/</w:t>
            </w:r>
            <w:r w:rsidR="00DB3DD6">
              <w:rPr>
                <w:rFonts w:ascii="Calibri" w:hAnsi="Calibri" w:cs="Calibri"/>
              </w:rPr>
              <w:t>ACEA</w:t>
            </w:r>
          </w:p>
        </w:tc>
        <w:tc>
          <w:tcPr>
            <w:tcW w:w="2489" w:type="dxa"/>
          </w:tcPr>
          <w:p w14:paraId="636A3DF5" w14:textId="77777777" w:rsidR="00DB3DD6"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7A127B92" w14:textId="77777777" w:rsidTr="000E6BE0">
        <w:tc>
          <w:tcPr>
            <w:tcW w:w="3698" w:type="dxa"/>
          </w:tcPr>
          <w:p w14:paraId="5B401FC4" w14:textId="77777777" w:rsidR="00DB3DD6" w:rsidRDefault="00DB3DD6" w:rsidP="00DF29AE">
            <w:pPr>
              <w:tabs>
                <w:tab w:val="left" w:pos="426"/>
              </w:tabs>
              <w:ind w:left="360"/>
              <w:textAlignment w:val="center"/>
              <w:rPr>
                <w:rFonts w:ascii="Calibri" w:hAnsi="Calibri" w:cs="Calibri"/>
              </w:rPr>
            </w:pPr>
            <w:r>
              <w:rPr>
                <w:rFonts w:ascii="Calibri" w:hAnsi="Calibri" w:cs="Calibri"/>
              </w:rPr>
              <w:t xml:space="preserve">Franco </w:t>
            </w:r>
            <w:proofErr w:type="spellStart"/>
            <w:r>
              <w:rPr>
                <w:rFonts w:ascii="Calibri" w:hAnsi="Calibri" w:cs="Calibri"/>
              </w:rPr>
              <w:t>Guazzotti</w:t>
            </w:r>
            <w:proofErr w:type="spellEnd"/>
          </w:p>
        </w:tc>
        <w:tc>
          <w:tcPr>
            <w:tcW w:w="2489" w:type="dxa"/>
          </w:tcPr>
          <w:p w14:paraId="460F79F2" w14:textId="77777777" w:rsidR="00DB3DD6" w:rsidRDefault="0098004E" w:rsidP="00DF29AE">
            <w:pPr>
              <w:tabs>
                <w:tab w:val="left" w:pos="426"/>
              </w:tabs>
              <w:jc w:val="center"/>
              <w:textAlignment w:val="center"/>
              <w:rPr>
                <w:rFonts w:ascii="Calibri" w:hAnsi="Calibri" w:cs="Calibri"/>
              </w:rPr>
            </w:pPr>
            <w:r>
              <w:rPr>
                <w:rFonts w:ascii="Calibri" w:hAnsi="Calibri" w:cs="Calibri"/>
              </w:rPr>
              <w:t>Iveco/</w:t>
            </w:r>
            <w:r w:rsidR="00DB3DD6">
              <w:rPr>
                <w:rFonts w:ascii="Calibri" w:hAnsi="Calibri" w:cs="Calibri"/>
              </w:rPr>
              <w:t>ACEA</w:t>
            </w:r>
          </w:p>
        </w:tc>
        <w:tc>
          <w:tcPr>
            <w:tcW w:w="2489" w:type="dxa"/>
          </w:tcPr>
          <w:p w14:paraId="5AC6074A" w14:textId="77777777" w:rsidR="00DB3DD6"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741BEA" w:rsidRPr="00F4506B" w14:paraId="579110FE" w14:textId="77777777" w:rsidTr="000E6BE0">
        <w:tc>
          <w:tcPr>
            <w:tcW w:w="3698" w:type="dxa"/>
          </w:tcPr>
          <w:p w14:paraId="321B7A24" w14:textId="77777777" w:rsidR="00741BEA" w:rsidRDefault="00741BEA" w:rsidP="00DF29AE">
            <w:pPr>
              <w:tabs>
                <w:tab w:val="left" w:pos="426"/>
              </w:tabs>
              <w:ind w:left="360"/>
              <w:textAlignment w:val="center"/>
              <w:rPr>
                <w:rFonts w:ascii="Calibri" w:hAnsi="Calibri" w:cs="Calibri"/>
                <w:lang w:eastAsia="ja-JP"/>
              </w:rPr>
            </w:pPr>
            <w:r>
              <w:rPr>
                <w:rFonts w:ascii="Calibri" w:hAnsi="Calibri" w:cs="Calibri" w:hint="eastAsia"/>
                <w:lang w:eastAsia="ja-JP"/>
              </w:rPr>
              <w:t>Shumpei Miyazaki</w:t>
            </w:r>
          </w:p>
        </w:tc>
        <w:tc>
          <w:tcPr>
            <w:tcW w:w="2489" w:type="dxa"/>
          </w:tcPr>
          <w:p w14:paraId="63297258" w14:textId="77777777" w:rsidR="00741BEA" w:rsidRDefault="00741BEA" w:rsidP="00DF29AE">
            <w:pPr>
              <w:tabs>
                <w:tab w:val="left" w:pos="426"/>
              </w:tabs>
              <w:jc w:val="center"/>
              <w:textAlignment w:val="center"/>
              <w:rPr>
                <w:rFonts w:ascii="Calibri" w:hAnsi="Calibri" w:cs="Calibri"/>
                <w:lang w:eastAsia="ja-JP"/>
              </w:rPr>
            </w:pPr>
            <w:r>
              <w:rPr>
                <w:rFonts w:ascii="Calibri" w:hAnsi="Calibri" w:cs="Calibri" w:hint="eastAsia"/>
                <w:lang w:eastAsia="ja-JP"/>
              </w:rPr>
              <w:t>MLIT/JASIC</w:t>
            </w:r>
          </w:p>
        </w:tc>
        <w:tc>
          <w:tcPr>
            <w:tcW w:w="2489" w:type="dxa"/>
          </w:tcPr>
          <w:p w14:paraId="48148DCF" w14:textId="77777777" w:rsidR="00741BEA" w:rsidRPr="00741BEA" w:rsidRDefault="00741BEA" w:rsidP="00DF29AE">
            <w:pPr>
              <w:tabs>
                <w:tab w:val="left" w:pos="426"/>
              </w:tabs>
              <w:jc w:val="center"/>
              <w:textAlignment w:val="center"/>
              <w:rPr>
                <w:lang w:eastAsia="ja-JP"/>
              </w:rPr>
            </w:pPr>
            <w:r>
              <w:rPr>
                <w:rFonts w:hint="eastAsia"/>
                <w:lang w:eastAsia="ja-JP"/>
              </w:rPr>
              <w:t>Y</w:t>
            </w:r>
          </w:p>
        </w:tc>
      </w:tr>
      <w:tr w:rsidR="00DB3DD6" w:rsidRPr="00F4506B" w14:paraId="05A8C00D" w14:textId="77777777" w:rsidTr="000E6BE0">
        <w:tc>
          <w:tcPr>
            <w:tcW w:w="3698" w:type="dxa"/>
          </w:tcPr>
          <w:p w14:paraId="7345D575"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Nick Ichikawa</w:t>
            </w:r>
          </w:p>
        </w:tc>
        <w:tc>
          <w:tcPr>
            <w:tcW w:w="2489" w:type="dxa"/>
          </w:tcPr>
          <w:p w14:paraId="591AED00" w14:textId="77777777" w:rsidR="00DB3DD6" w:rsidRPr="00F4506B" w:rsidRDefault="0098004E" w:rsidP="00DF29AE">
            <w:pPr>
              <w:tabs>
                <w:tab w:val="left" w:pos="426"/>
              </w:tabs>
              <w:jc w:val="center"/>
              <w:textAlignment w:val="center"/>
              <w:rPr>
                <w:rFonts w:eastAsia="Times New Roman"/>
                <w:lang w:eastAsia="nl-NL"/>
              </w:rPr>
            </w:pPr>
            <w:r>
              <w:rPr>
                <w:rFonts w:ascii="Calibri" w:hAnsi="Calibri" w:cs="Calibri"/>
              </w:rPr>
              <w:t>Toyota/</w:t>
            </w:r>
            <w:r w:rsidR="00DB3DD6">
              <w:rPr>
                <w:rFonts w:ascii="Calibri" w:hAnsi="Calibri" w:cs="Calibri"/>
              </w:rPr>
              <w:t>JASIC</w:t>
            </w:r>
          </w:p>
        </w:tc>
        <w:tc>
          <w:tcPr>
            <w:tcW w:w="2489" w:type="dxa"/>
          </w:tcPr>
          <w:p w14:paraId="790310CF"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5AEFD507" w14:textId="77777777" w:rsidTr="000E6BE0">
        <w:tc>
          <w:tcPr>
            <w:tcW w:w="3698" w:type="dxa"/>
          </w:tcPr>
          <w:p w14:paraId="35DC6719"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Mayumi Morimoto</w:t>
            </w:r>
          </w:p>
        </w:tc>
        <w:tc>
          <w:tcPr>
            <w:tcW w:w="2489" w:type="dxa"/>
          </w:tcPr>
          <w:p w14:paraId="636C02A5" w14:textId="77777777" w:rsidR="00DB3DD6" w:rsidRPr="00F4506B" w:rsidRDefault="0098004E" w:rsidP="00DF29AE">
            <w:pPr>
              <w:tabs>
                <w:tab w:val="left" w:pos="426"/>
              </w:tabs>
              <w:jc w:val="center"/>
              <w:textAlignment w:val="center"/>
              <w:rPr>
                <w:rFonts w:eastAsia="Times New Roman"/>
                <w:lang w:eastAsia="ja-JP"/>
              </w:rPr>
            </w:pPr>
            <w:r>
              <w:rPr>
                <w:rFonts w:ascii="Calibri" w:hAnsi="Calibri" w:cs="Calibri"/>
              </w:rPr>
              <w:t>Honda/</w:t>
            </w:r>
            <w:r w:rsidR="00741BEA">
              <w:rPr>
                <w:rFonts w:ascii="Calibri" w:hAnsi="Calibri" w:cs="Calibri" w:hint="eastAsia"/>
                <w:lang w:eastAsia="ja-JP"/>
              </w:rPr>
              <w:t>JASIC</w:t>
            </w:r>
          </w:p>
        </w:tc>
        <w:tc>
          <w:tcPr>
            <w:tcW w:w="2489" w:type="dxa"/>
          </w:tcPr>
          <w:p w14:paraId="41AE689B"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11CA67AB" w14:textId="77777777" w:rsidTr="000E6BE0">
        <w:tc>
          <w:tcPr>
            <w:tcW w:w="3698" w:type="dxa"/>
          </w:tcPr>
          <w:p w14:paraId="3DCC5BC3"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Arjan Dijkhuizen</w:t>
            </w:r>
          </w:p>
        </w:tc>
        <w:tc>
          <w:tcPr>
            <w:tcW w:w="2489" w:type="dxa"/>
          </w:tcPr>
          <w:p w14:paraId="63E92918" w14:textId="77777777" w:rsidR="00DB3DD6" w:rsidRPr="00F4506B" w:rsidRDefault="005C64F0" w:rsidP="00DF29AE">
            <w:pPr>
              <w:tabs>
                <w:tab w:val="left" w:pos="426"/>
              </w:tabs>
              <w:jc w:val="center"/>
              <w:textAlignment w:val="center"/>
              <w:rPr>
                <w:rFonts w:eastAsia="Times New Roman"/>
                <w:lang w:eastAsia="nl-NL"/>
              </w:rPr>
            </w:pPr>
            <w:r>
              <w:rPr>
                <w:rFonts w:ascii="Calibri" w:hAnsi="Calibri" w:cs="Calibri"/>
              </w:rPr>
              <w:t>Netherlands/</w:t>
            </w:r>
            <w:r w:rsidR="00DB3DD6">
              <w:rPr>
                <w:rFonts w:ascii="Calibri" w:hAnsi="Calibri" w:cs="Calibri"/>
              </w:rPr>
              <w:t>RDW</w:t>
            </w:r>
          </w:p>
        </w:tc>
        <w:tc>
          <w:tcPr>
            <w:tcW w:w="2489" w:type="dxa"/>
          </w:tcPr>
          <w:p w14:paraId="02DA7515"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57D1FDF6" w14:textId="77777777" w:rsidTr="000E6BE0">
        <w:tc>
          <w:tcPr>
            <w:tcW w:w="3698" w:type="dxa"/>
          </w:tcPr>
          <w:p w14:paraId="1CF7D814" w14:textId="77777777" w:rsidR="00DB3DD6" w:rsidRPr="00F4506B" w:rsidRDefault="00DB3DD6" w:rsidP="00DF29AE">
            <w:pPr>
              <w:tabs>
                <w:tab w:val="left" w:pos="426"/>
              </w:tabs>
              <w:ind w:left="360"/>
              <w:textAlignment w:val="center"/>
              <w:rPr>
                <w:rFonts w:eastAsia="Times New Roman"/>
                <w:lang w:eastAsia="nl-NL"/>
              </w:rPr>
            </w:pPr>
            <w:proofErr w:type="spellStart"/>
            <w:r>
              <w:rPr>
                <w:rFonts w:ascii="Calibri" w:hAnsi="Calibri" w:cs="Calibri"/>
              </w:rPr>
              <w:t>Franjo</w:t>
            </w:r>
            <w:proofErr w:type="spellEnd"/>
            <w:r>
              <w:rPr>
                <w:rFonts w:ascii="Calibri" w:hAnsi="Calibri" w:cs="Calibri"/>
              </w:rPr>
              <w:t xml:space="preserve"> </w:t>
            </w:r>
            <w:proofErr w:type="spellStart"/>
            <w:r>
              <w:rPr>
                <w:rFonts w:ascii="Calibri" w:hAnsi="Calibri" w:cs="Calibri"/>
              </w:rPr>
              <w:t>Akmadza</w:t>
            </w:r>
            <w:proofErr w:type="spellEnd"/>
          </w:p>
        </w:tc>
        <w:tc>
          <w:tcPr>
            <w:tcW w:w="2489" w:type="dxa"/>
          </w:tcPr>
          <w:p w14:paraId="6B293049" w14:textId="77777777" w:rsidR="00DB3DD6" w:rsidRPr="00F4506B" w:rsidRDefault="003D6C5B" w:rsidP="00DF29AE">
            <w:pPr>
              <w:tabs>
                <w:tab w:val="left" w:pos="426"/>
              </w:tabs>
              <w:jc w:val="center"/>
              <w:textAlignment w:val="center"/>
              <w:rPr>
                <w:rFonts w:eastAsia="Times New Roman"/>
                <w:lang w:eastAsia="nl-NL"/>
              </w:rPr>
            </w:pPr>
            <w:r>
              <w:rPr>
                <w:rFonts w:ascii="Calibri" w:hAnsi="Calibri" w:cs="Calibri"/>
              </w:rPr>
              <w:t>Hyundai/</w:t>
            </w:r>
            <w:r w:rsidR="00DB3DD6">
              <w:rPr>
                <w:rFonts w:ascii="Calibri" w:hAnsi="Calibri" w:cs="Calibri"/>
              </w:rPr>
              <w:t>KAMA</w:t>
            </w:r>
          </w:p>
        </w:tc>
        <w:tc>
          <w:tcPr>
            <w:tcW w:w="2489" w:type="dxa"/>
          </w:tcPr>
          <w:p w14:paraId="262E4321"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N</w:t>
            </w:r>
          </w:p>
        </w:tc>
      </w:tr>
      <w:tr w:rsidR="00DB3DD6" w:rsidRPr="00F4506B" w14:paraId="4648203B" w14:textId="77777777" w:rsidTr="000E6BE0">
        <w:tc>
          <w:tcPr>
            <w:tcW w:w="3698" w:type="dxa"/>
          </w:tcPr>
          <w:p w14:paraId="2E08B051"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Elodie Collot</w:t>
            </w:r>
          </w:p>
        </w:tc>
        <w:tc>
          <w:tcPr>
            <w:tcW w:w="2489" w:type="dxa"/>
          </w:tcPr>
          <w:p w14:paraId="1E60E720" w14:textId="77777777" w:rsidR="00DB3DD6" w:rsidRPr="00F4506B" w:rsidRDefault="003D6C5B" w:rsidP="00DF29AE">
            <w:pPr>
              <w:tabs>
                <w:tab w:val="left" w:pos="426"/>
              </w:tabs>
              <w:jc w:val="center"/>
              <w:textAlignment w:val="center"/>
              <w:rPr>
                <w:rFonts w:eastAsia="Times New Roman"/>
                <w:lang w:eastAsia="nl-NL"/>
              </w:rPr>
            </w:pPr>
            <w:r>
              <w:rPr>
                <w:rFonts w:ascii="Calibri" w:hAnsi="Calibri" w:cs="Calibri"/>
              </w:rPr>
              <w:t>France/</w:t>
            </w:r>
            <w:r w:rsidR="00DB3DD6">
              <w:rPr>
                <w:rFonts w:ascii="Calibri" w:hAnsi="Calibri" w:cs="Calibri"/>
              </w:rPr>
              <w:t>UTAC</w:t>
            </w:r>
          </w:p>
        </w:tc>
        <w:tc>
          <w:tcPr>
            <w:tcW w:w="2489" w:type="dxa"/>
          </w:tcPr>
          <w:p w14:paraId="068F65FC"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6BBFE738" w14:textId="77777777" w:rsidTr="000E6BE0">
        <w:tc>
          <w:tcPr>
            <w:tcW w:w="3698" w:type="dxa"/>
          </w:tcPr>
          <w:p w14:paraId="58094D4D"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Norbert Ligterink</w:t>
            </w:r>
          </w:p>
        </w:tc>
        <w:tc>
          <w:tcPr>
            <w:tcW w:w="2489" w:type="dxa"/>
          </w:tcPr>
          <w:p w14:paraId="77E762F4" w14:textId="77777777" w:rsidR="00DB3DD6" w:rsidRPr="00F4506B" w:rsidRDefault="005C64F0" w:rsidP="00DF29AE">
            <w:pPr>
              <w:tabs>
                <w:tab w:val="left" w:pos="426"/>
              </w:tabs>
              <w:jc w:val="center"/>
              <w:textAlignment w:val="center"/>
              <w:rPr>
                <w:rFonts w:eastAsia="Times New Roman"/>
                <w:lang w:eastAsia="nl-NL"/>
              </w:rPr>
            </w:pPr>
            <w:r>
              <w:rPr>
                <w:rFonts w:ascii="Calibri" w:hAnsi="Calibri" w:cs="Calibri"/>
              </w:rPr>
              <w:t>Netherlands/</w:t>
            </w:r>
            <w:r w:rsidR="006626D6">
              <w:rPr>
                <w:rFonts w:ascii="Calibri" w:hAnsi="Calibri" w:cs="Calibri"/>
              </w:rPr>
              <w:t>TNO</w:t>
            </w:r>
          </w:p>
        </w:tc>
        <w:tc>
          <w:tcPr>
            <w:tcW w:w="2489" w:type="dxa"/>
          </w:tcPr>
          <w:p w14:paraId="02CC1EA2"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6E410B8C" w14:textId="77777777" w:rsidTr="000E6BE0">
        <w:tc>
          <w:tcPr>
            <w:tcW w:w="3698" w:type="dxa"/>
          </w:tcPr>
          <w:p w14:paraId="3C163C4B"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Alessandro Marotta</w:t>
            </w:r>
          </w:p>
        </w:tc>
        <w:tc>
          <w:tcPr>
            <w:tcW w:w="2489" w:type="dxa"/>
          </w:tcPr>
          <w:p w14:paraId="3C13D7D9" w14:textId="77777777" w:rsidR="00DB3DD6" w:rsidRDefault="00DB3DD6" w:rsidP="00DF29AE">
            <w:pPr>
              <w:tabs>
                <w:tab w:val="left" w:pos="426"/>
              </w:tabs>
              <w:jc w:val="center"/>
              <w:textAlignment w:val="center"/>
              <w:rPr>
                <w:rFonts w:eastAsia="Times New Roman"/>
                <w:lang w:eastAsia="nl-NL"/>
              </w:rPr>
            </w:pPr>
            <w:r>
              <w:rPr>
                <w:rFonts w:eastAsia="Times New Roman"/>
                <w:lang w:eastAsia="nl-NL"/>
              </w:rPr>
              <w:t>EC</w:t>
            </w:r>
          </w:p>
        </w:tc>
        <w:tc>
          <w:tcPr>
            <w:tcW w:w="2489" w:type="dxa"/>
          </w:tcPr>
          <w:p w14:paraId="604C6810" w14:textId="77777777" w:rsidR="00DB3DD6" w:rsidRDefault="00DB3DD6" w:rsidP="00DF29AE">
            <w:pPr>
              <w:tabs>
                <w:tab w:val="left" w:pos="426"/>
              </w:tabs>
              <w:jc w:val="center"/>
              <w:textAlignment w:val="center"/>
              <w:rPr>
                <w:rFonts w:eastAsia="Times New Roman"/>
                <w:lang w:eastAsia="nl-NL"/>
              </w:rPr>
            </w:pPr>
            <w:r>
              <w:rPr>
                <w:rFonts w:eastAsia="Times New Roman"/>
                <w:lang w:eastAsia="nl-NL"/>
              </w:rPr>
              <w:t>N</w:t>
            </w:r>
          </w:p>
        </w:tc>
      </w:tr>
      <w:tr w:rsidR="00DB3DD6" w:rsidRPr="00F4506B" w14:paraId="73185201" w14:textId="77777777" w:rsidTr="000E6BE0">
        <w:tc>
          <w:tcPr>
            <w:tcW w:w="3698" w:type="dxa"/>
          </w:tcPr>
          <w:p w14:paraId="5064DC9D"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 xml:space="preserve">Bart </w:t>
            </w:r>
            <w:proofErr w:type="spellStart"/>
            <w:r>
              <w:rPr>
                <w:rFonts w:ascii="Calibri" w:hAnsi="Calibri" w:cs="Calibri"/>
              </w:rPr>
              <w:t>Thedinga</w:t>
            </w:r>
            <w:proofErr w:type="spellEnd"/>
          </w:p>
        </w:tc>
        <w:tc>
          <w:tcPr>
            <w:tcW w:w="2489" w:type="dxa"/>
          </w:tcPr>
          <w:p w14:paraId="48705C76"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EC</w:t>
            </w:r>
          </w:p>
        </w:tc>
        <w:tc>
          <w:tcPr>
            <w:tcW w:w="2489" w:type="dxa"/>
          </w:tcPr>
          <w:p w14:paraId="1997E426"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6E7CAA3F" w14:textId="77777777" w:rsidTr="000E6BE0">
        <w:tc>
          <w:tcPr>
            <w:tcW w:w="3698" w:type="dxa"/>
          </w:tcPr>
          <w:p w14:paraId="070EE628"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Rob Gardner</w:t>
            </w:r>
          </w:p>
        </w:tc>
        <w:tc>
          <w:tcPr>
            <w:tcW w:w="2489" w:type="dxa"/>
          </w:tcPr>
          <w:p w14:paraId="61A02E52" w14:textId="77777777" w:rsidR="00DB3DD6" w:rsidRPr="00F4506B" w:rsidRDefault="003D6C5B" w:rsidP="00DF29AE">
            <w:pPr>
              <w:tabs>
                <w:tab w:val="left" w:pos="426"/>
              </w:tabs>
              <w:jc w:val="center"/>
              <w:textAlignment w:val="center"/>
              <w:rPr>
                <w:rFonts w:eastAsia="Times New Roman"/>
                <w:lang w:eastAsia="nl-NL"/>
              </w:rPr>
            </w:pPr>
            <w:r>
              <w:rPr>
                <w:rFonts w:eastAsia="Times New Roman"/>
                <w:lang w:eastAsia="nl-NL"/>
              </w:rPr>
              <w:t>TRL/</w:t>
            </w:r>
            <w:r w:rsidR="00DB3DD6">
              <w:rPr>
                <w:rFonts w:eastAsia="Times New Roman"/>
                <w:lang w:eastAsia="nl-NL"/>
              </w:rPr>
              <w:t>EC</w:t>
            </w:r>
          </w:p>
        </w:tc>
        <w:tc>
          <w:tcPr>
            <w:tcW w:w="2489" w:type="dxa"/>
          </w:tcPr>
          <w:p w14:paraId="591DFCEB"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4A63C3FD" w14:textId="77777777" w:rsidTr="000E6BE0">
        <w:tc>
          <w:tcPr>
            <w:tcW w:w="3698" w:type="dxa"/>
          </w:tcPr>
          <w:p w14:paraId="3F9C1BC9"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Biaggio Ciuffo</w:t>
            </w:r>
          </w:p>
        </w:tc>
        <w:tc>
          <w:tcPr>
            <w:tcW w:w="2489" w:type="dxa"/>
          </w:tcPr>
          <w:p w14:paraId="62E2D33F"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JRC</w:t>
            </w:r>
            <w:r w:rsidR="000A10E3">
              <w:rPr>
                <w:rFonts w:eastAsia="Times New Roman"/>
                <w:lang w:eastAsia="nl-NL"/>
              </w:rPr>
              <w:t>/EC</w:t>
            </w:r>
          </w:p>
        </w:tc>
        <w:tc>
          <w:tcPr>
            <w:tcW w:w="2489" w:type="dxa"/>
          </w:tcPr>
          <w:p w14:paraId="32CF00F0"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4FFC4414" w14:textId="77777777" w:rsidTr="000E6BE0">
        <w:tc>
          <w:tcPr>
            <w:tcW w:w="3698" w:type="dxa"/>
          </w:tcPr>
          <w:p w14:paraId="7062A1B7" w14:textId="77777777" w:rsidR="00DB3DD6" w:rsidRPr="00F4506B" w:rsidRDefault="00DB3DD6" w:rsidP="00DF29AE">
            <w:pPr>
              <w:tabs>
                <w:tab w:val="left" w:pos="426"/>
              </w:tabs>
              <w:ind w:left="360"/>
              <w:textAlignment w:val="center"/>
              <w:rPr>
                <w:rFonts w:eastAsia="Times New Roman"/>
                <w:lang w:eastAsia="nl-NL"/>
              </w:rPr>
            </w:pPr>
            <w:r>
              <w:rPr>
                <w:rFonts w:ascii="Calibri" w:hAnsi="Calibri" w:cs="Calibri"/>
              </w:rPr>
              <w:t xml:space="preserve">Penny </w:t>
            </w:r>
            <w:proofErr w:type="spellStart"/>
            <w:r>
              <w:rPr>
                <w:rFonts w:ascii="Calibri" w:hAnsi="Calibri" w:cs="Calibri"/>
              </w:rPr>
              <w:t>Dilara</w:t>
            </w:r>
            <w:proofErr w:type="spellEnd"/>
          </w:p>
        </w:tc>
        <w:tc>
          <w:tcPr>
            <w:tcW w:w="2489" w:type="dxa"/>
          </w:tcPr>
          <w:p w14:paraId="12E2DD66"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EC</w:t>
            </w:r>
          </w:p>
        </w:tc>
        <w:tc>
          <w:tcPr>
            <w:tcW w:w="2489" w:type="dxa"/>
          </w:tcPr>
          <w:p w14:paraId="24544588"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2CE033EA" w14:textId="77777777" w:rsidTr="000E6BE0">
        <w:tc>
          <w:tcPr>
            <w:tcW w:w="3698" w:type="dxa"/>
          </w:tcPr>
          <w:p w14:paraId="1BCC8CA8" w14:textId="77777777" w:rsidR="00DB3DD6" w:rsidRPr="00F4506B" w:rsidRDefault="00DB3DD6" w:rsidP="00DF29AE">
            <w:pPr>
              <w:tabs>
                <w:tab w:val="left" w:pos="426"/>
              </w:tabs>
              <w:ind w:left="360"/>
              <w:textAlignment w:val="center"/>
              <w:rPr>
                <w:rFonts w:eastAsia="Times New Roman"/>
                <w:lang w:eastAsia="nl-NL"/>
              </w:rPr>
            </w:pPr>
            <w:r>
              <w:rPr>
                <w:rFonts w:eastAsia="Times New Roman"/>
                <w:lang w:eastAsia="nl-NL"/>
              </w:rPr>
              <w:t>Iddo Riemersma</w:t>
            </w:r>
          </w:p>
        </w:tc>
        <w:tc>
          <w:tcPr>
            <w:tcW w:w="2489" w:type="dxa"/>
          </w:tcPr>
          <w:p w14:paraId="113CD742" w14:textId="77777777" w:rsidR="00DB3DD6" w:rsidRPr="00F4506B" w:rsidRDefault="000A10E3" w:rsidP="00DF29AE">
            <w:pPr>
              <w:tabs>
                <w:tab w:val="left" w:pos="426"/>
              </w:tabs>
              <w:jc w:val="center"/>
              <w:textAlignment w:val="center"/>
              <w:rPr>
                <w:rFonts w:eastAsia="Times New Roman"/>
                <w:lang w:eastAsia="nl-NL"/>
              </w:rPr>
            </w:pPr>
            <w:r>
              <w:rPr>
                <w:rFonts w:eastAsia="Times New Roman"/>
                <w:lang w:eastAsia="nl-NL"/>
              </w:rPr>
              <w:t>Sidekick/</w:t>
            </w:r>
            <w:r w:rsidR="00DB3DD6">
              <w:rPr>
                <w:rFonts w:eastAsia="Times New Roman"/>
                <w:lang w:eastAsia="nl-NL"/>
              </w:rPr>
              <w:t>EC</w:t>
            </w:r>
          </w:p>
        </w:tc>
        <w:tc>
          <w:tcPr>
            <w:tcW w:w="2489" w:type="dxa"/>
          </w:tcPr>
          <w:p w14:paraId="661ACABA" w14:textId="77777777" w:rsidR="00DB3DD6" w:rsidRPr="00F4506B" w:rsidRDefault="00DB3DD6" w:rsidP="00DF29AE">
            <w:pPr>
              <w:tabs>
                <w:tab w:val="left" w:pos="426"/>
              </w:tabs>
              <w:jc w:val="center"/>
              <w:textAlignment w:val="center"/>
              <w:rPr>
                <w:rFonts w:eastAsia="Times New Roman"/>
                <w:lang w:eastAsia="nl-NL"/>
              </w:rPr>
            </w:pPr>
            <w:r>
              <w:rPr>
                <w:rFonts w:eastAsia="Times New Roman"/>
                <w:lang w:eastAsia="nl-NL"/>
              </w:rPr>
              <w:t>Y</w:t>
            </w:r>
          </w:p>
        </w:tc>
      </w:tr>
      <w:tr w:rsidR="00DB3DD6" w:rsidRPr="00F4506B" w14:paraId="5F650815" w14:textId="77777777" w:rsidTr="000E6BE0">
        <w:tc>
          <w:tcPr>
            <w:tcW w:w="3698" w:type="dxa"/>
          </w:tcPr>
          <w:p w14:paraId="30345287" w14:textId="77777777" w:rsidR="00DB3DD6" w:rsidRPr="00F4506B" w:rsidRDefault="00DB3DD6" w:rsidP="00DF29AE">
            <w:pPr>
              <w:tabs>
                <w:tab w:val="left" w:pos="426"/>
              </w:tabs>
              <w:ind w:left="360"/>
              <w:textAlignment w:val="center"/>
              <w:rPr>
                <w:rFonts w:eastAsia="Times New Roman"/>
                <w:lang w:eastAsia="nl-NL"/>
              </w:rPr>
            </w:pPr>
          </w:p>
        </w:tc>
        <w:tc>
          <w:tcPr>
            <w:tcW w:w="2489" w:type="dxa"/>
          </w:tcPr>
          <w:p w14:paraId="624ED98F" w14:textId="77777777" w:rsidR="00DB3DD6" w:rsidRPr="00F4506B" w:rsidRDefault="00DB3DD6" w:rsidP="00DF29AE">
            <w:pPr>
              <w:tabs>
                <w:tab w:val="left" w:pos="426"/>
              </w:tabs>
              <w:jc w:val="center"/>
              <w:textAlignment w:val="center"/>
              <w:rPr>
                <w:rFonts w:eastAsia="Times New Roman"/>
                <w:lang w:eastAsia="nl-NL"/>
              </w:rPr>
            </w:pPr>
          </w:p>
        </w:tc>
        <w:tc>
          <w:tcPr>
            <w:tcW w:w="2489" w:type="dxa"/>
          </w:tcPr>
          <w:p w14:paraId="05FD3EF6" w14:textId="77777777" w:rsidR="00DB3DD6" w:rsidRPr="00F4506B" w:rsidRDefault="00DB3DD6" w:rsidP="00DF29AE">
            <w:pPr>
              <w:tabs>
                <w:tab w:val="left" w:pos="426"/>
              </w:tabs>
              <w:jc w:val="center"/>
              <w:textAlignment w:val="center"/>
              <w:rPr>
                <w:rFonts w:eastAsia="Times New Roman"/>
                <w:lang w:eastAsia="nl-NL"/>
              </w:rPr>
            </w:pPr>
          </w:p>
        </w:tc>
      </w:tr>
      <w:tr w:rsidR="00DB3DD6" w:rsidRPr="00F4506B" w14:paraId="1B47215A" w14:textId="77777777" w:rsidTr="000E6BE0">
        <w:tc>
          <w:tcPr>
            <w:tcW w:w="3698" w:type="dxa"/>
          </w:tcPr>
          <w:p w14:paraId="41F3E79E" w14:textId="77777777" w:rsidR="00DB3DD6" w:rsidRPr="00F4506B" w:rsidRDefault="00DB3DD6" w:rsidP="00DF29AE">
            <w:pPr>
              <w:tabs>
                <w:tab w:val="left" w:pos="426"/>
              </w:tabs>
              <w:ind w:left="360"/>
              <w:textAlignment w:val="center"/>
              <w:rPr>
                <w:rFonts w:eastAsia="Times New Roman"/>
                <w:lang w:eastAsia="nl-NL"/>
              </w:rPr>
            </w:pPr>
          </w:p>
        </w:tc>
        <w:tc>
          <w:tcPr>
            <w:tcW w:w="2489" w:type="dxa"/>
          </w:tcPr>
          <w:p w14:paraId="45097802" w14:textId="77777777" w:rsidR="00DB3DD6" w:rsidRPr="00F4506B" w:rsidRDefault="00DB3DD6" w:rsidP="00DF29AE">
            <w:pPr>
              <w:tabs>
                <w:tab w:val="left" w:pos="426"/>
              </w:tabs>
              <w:jc w:val="center"/>
              <w:textAlignment w:val="center"/>
              <w:rPr>
                <w:rFonts w:eastAsia="Times New Roman"/>
                <w:lang w:eastAsia="nl-NL"/>
              </w:rPr>
            </w:pPr>
          </w:p>
        </w:tc>
        <w:tc>
          <w:tcPr>
            <w:tcW w:w="2489" w:type="dxa"/>
          </w:tcPr>
          <w:p w14:paraId="174DB5E0" w14:textId="77777777" w:rsidR="00DB3DD6" w:rsidRPr="00F4506B" w:rsidRDefault="00DB3DD6" w:rsidP="00DF29AE">
            <w:pPr>
              <w:tabs>
                <w:tab w:val="left" w:pos="426"/>
              </w:tabs>
              <w:jc w:val="center"/>
              <w:textAlignment w:val="center"/>
              <w:rPr>
                <w:rFonts w:eastAsia="Times New Roman"/>
                <w:lang w:eastAsia="nl-NL"/>
              </w:rPr>
            </w:pPr>
          </w:p>
        </w:tc>
      </w:tr>
    </w:tbl>
    <w:p w14:paraId="12D73E68" w14:textId="77777777" w:rsidR="00226027" w:rsidRDefault="00226027" w:rsidP="00DF29AE">
      <w:pPr>
        <w:tabs>
          <w:tab w:val="left" w:pos="426"/>
        </w:tabs>
      </w:pPr>
    </w:p>
    <w:sectPr w:rsidR="00226027" w:rsidSect="00DE59CA">
      <w:pgSz w:w="12240" w:h="15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3858" w14:textId="77777777" w:rsidR="00654E91" w:rsidRDefault="00654E91">
      <w:pPr>
        <w:spacing w:after="0" w:line="240" w:lineRule="auto"/>
      </w:pPr>
    </w:p>
  </w:endnote>
  <w:endnote w:type="continuationSeparator" w:id="0">
    <w:p w14:paraId="1E18AB44" w14:textId="77777777" w:rsidR="00654E91" w:rsidRDefault="00654E91">
      <w:pPr>
        <w:spacing w:after="0" w:line="240" w:lineRule="auto"/>
      </w:pPr>
    </w:p>
  </w:endnote>
  <w:endnote w:type="continuationNotice" w:id="1">
    <w:p w14:paraId="46553C50" w14:textId="77777777" w:rsidR="004F5133" w:rsidRDefault="004F5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FA51" w14:textId="77777777" w:rsidR="00654E91" w:rsidRDefault="00654E91">
      <w:pPr>
        <w:spacing w:after="0" w:line="240" w:lineRule="auto"/>
      </w:pPr>
    </w:p>
  </w:footnote>
  <w:footnote w:type="continuationSeparator" w:id="0">
    <w:p w14:paraId="00A902A0" w14:textId="77777777" w:rsidR="00654E91" w:rsidRDefault="00654E91">
      <w:pPr>
        <w:spacing w:after="0" w:line="240" w:lineRule="auto"/>
      </w:pPr>
    </w:p>
  </w:footnote>
  <w:footnote w:type="continuationNotice" w:id="1">
    <w:p w14:paraId="34AFD555" w14:textId="77777777" w:rsidR="004F5133" w:rsidRDefault="004F51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D57"/>
    <w:multiLevelType w:val="hybridMultilevel"/>
    <w:tmpl w:val="EA020D82"/>
    <w:lvl w:ilvl="0" w:tplc="5974180A">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660EB"/>
    <w:multiLevelType w:val="hybridMultilevel"/>
    <w:tmpl w:val="4EC8AE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D356F45"/>
    <w:multiLevelType w:val="multilevel"/>
    <w:tmpl w:val="EF4E2A5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AB5A2C"/>
    <w:multiLevelType w:val="hybridMultilevel"/>
    <w:tmpl w:val="1B4EF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6637DE"/>
    <w:multiLevelType w:val="hybridMultilevel"/>
    <w:tmpl w:val="CEEA6022"/>
    <w:lvl w:ilvl="0" w:tplc="882C71B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9379C7"/>
    <w:multiLevelType w:val="hybridMultilevel"/>
    <w:tmpl w:val="340E6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E28F4"/>
    <w:multiLevelType w:val="hybridMultilevel"/>
    <w:tmpl w:val="D3169A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E314AA4"/>
    <w:multiLevelType w:val="multilevel"/>
    <w:tmpl w:val="6A189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407452"/>
    <w:multiLevelType w:val="hybridMultilevel"/>
    <w:tmpl w:val="7BDAFD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3C4822"/>
    <w:multiLevelType w:val="hybridMultilevel"/>
    <w:tmpl w:val="B9E05E1A"/>
    <w:lvl w:ilvl="0" w:tplc="5974180A">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9B06C1"/>
    <w:multiLevelType w:val="multilevel"/>
    <w:tmpl w:val="8C2CF84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15:restartNumberingAfterBreak="0">
    <w:nsid w:val="45870B92"/>
    <w:multiLevelType w:val="multilevel"/>
    <w:tmpl w:val="2F8C5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EC74CB"/>
    <w:multiLevelType w:val="hybridMultilevel"/>
    <w:tmpl w:val="BC0C9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8B210B"/>
    <w:multiLevelType w:val="hybridMultilevel"/>
    <w:tmpl w:val="D914679E"/>
    <w:lvl w:ilvl="0" w:tplc="15106AB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DF1977"/>
    <w:multiLevelType w:val="hybridMultilevel"/>
    <w:tmpl w:val="4AF876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642B2B"/>
    <w:multiLevelType w:val="hybridMultilevel"/>
    <w:tmpl w:val="6B26F992"/>
    <w:lvl w:ilvl="0" w:tplc="D4485BFC">
      <w:start w:val="2"/>
      <w:numFmt w:val="bullet"/>
      <w:lvlText w:val=""/>
      <w:lvlJc w:val="left"/>
      <w:pPr>
        <w:ind w:left="72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B726ED"/>
    <w:multiLevelType w:val="hybridMultilevel"/>
    <w:tmpl w:val="4B9E5C86"/>
    <w:lvl w:ilvl="0" w:tplc="BCF6AC2A">
      <w:start w:val="3"/>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B510BE"/>
    <w:multiLevelType w:val="hybridMultilevel"/>
    <w:tmpl w:val="78B084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6DD55EA"/>
    <w:multiLevelType w:val="hybridMultilevel"/>
    <w:tmpl w:val="66C29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3"/>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40B1D"/>
    <w:rsid w:val="00000DDB"/>
    <w:rsid w:val="0000197D"/>
    <w:rsid w:val="0000293A"/>
    <w:rsid w:val="000058E7"/>
    <w:rsid w:val="000066CB"/>
    <w:rsid w:val="00007AA8"/>
    <w:rsid w:val="000154D2"/>
    <w:rsid w:val="000163E7"/>
    <w:rsid w:val="00017B88"/>
    <w:rsid w:val="00024374"/>
    <w:rsid w:val="00025079"/>
    <w:rsid w:val="00033672"/>
    <w:rsid w:val="00036073"/>
    <w:rsid w:val="00043260"/>
    <w:rsid w:val="00043590"/>
    <w:rsid w:val="00045983"/>
    <w:rsid w:val="0005133F"/>
    <w:rsid w:val="000541C5"/>
    <w:rsid w:val="00054F2D"/>
    <w:rsid w:val="000571EF"/>
    <w:rsid w:val="00057FF2"/>
    <w:rsid w:val="000659D6"/>
    <w:rsid w:val="00073B99"/>
    <w:rsid w:val="00075351"/>
    <w:rsid w:val="0007789B"/>
    <w:rsid w:val="0008252E"/>
    <w:rsid w:val="000847C3"/>
    <w:rsid w:val="0008490A"/>
    <w:rsid w:val="00084DA6"/>
    <w:rsid w:val="00087292"/>
    <w:rsid w:val="00090591"/>
    <w:rsid w:val="000916CF"/>
    <w:rsid w:val="00096843"/>
    <w:rsid w:val="00096FFD"/>
    <w:rsid w:val="000A10E3"/>
    <w:rsid w:val="000A309C"/>
    <w:rsid w:val="000A4ACB"/>
    <w:rsid w:val="000A4B04"/>
    <w:rsid w:val="000B0F07"/>
    <w:rsid w:val="000B48E0"/>
    <w:rsid w:val="000C00CC"/>
    <w:rsid w:val="000C0CAF"/>
    <w:rsid w:val="000C517F"/>
    <w:rsid w:val="000C7836"/>
    <w:rsid w:val="000C7F90"/>
    <w:rsid w:val="000D66E5"/>
    <w:rsid w:val="000E47C7"/>
    <w:rsid w:val="000E6BE0"/>
    <w:rsid w:val="000F6743"/>
    <w:rsid w:val="000F79D9"/>
    <w:rsid w:val="00101954"/>
    <w:rsid w:val="0010504B"/>
    <w:rsid w:val="00105F16"/>
    <w:rsid w:val="00106166"/>
    <w:rsid w:val="0011037B"/>
    <w:rsid w:val="00111FAB"/>
    <w:rsid w:val="00122A68"/>
    <w:rsid w:val="00141E2F"/>
    <w:rsid w:val="0014345A"/>
    <w:rsid w:val="0014726C"/>
    <w:rsid w:val="00154062"/>
    <w:rsid w:val="0015448B"/>
    <w:rsid w:val="001562BF"/>
    <w:rsid w:val="00157388"/>
    <w:rsid w:val="0015742C"/>
    <w:rsid w:val="001640ED"/>
    <w:rsid w:val="001658D3"/>
    <w:rsid w:val="001701E3"/>
    <w:rsid w:val="00176583"/>
    <w:rsid w:val="00177093"/>
    <w:rsid w:val="001812E9"/>
    <w:rsid w:val="00195263"/>
    <w:rsid w:val="00197C4A"/>
    <w:rsid w:val="001A3186"/>
    <w:rsid w:val="001A45BF"/>
    <w:rsid w:val="001A4E7B"/>
    <w:rsid w:val="001A63B2"/>
    <w:rsid w:val="001B01F7"/>
    <w:rsid w:val="001B262E"/>
    <w:rsid w:val="001B4C7E"/>
    <w:rsid w:val="001B7AD5"/>
    <w:rsid w:val="001C0F8F"/>
    <w:rsid w:val="001C68B9"/>
    <w:rsid w:val="001D06B7"/>
    <w:rsid w:val="001D1A44"/>
    <w:rsid w:val="001E2275"/>
    <w:rsid w:val="001E2643"/>
    <w:rsid w:val="001E529F"/>
    <w:rsid w:val="001F4130"/>
    <w:rsid w:val="001F7D53"/>
    <w:rsid w:val="00204FC4"/>
    <w:rsid w:val="002116A7"/>
    <w:rsid w:val="00222F1B"/>
    <w:rsid w:val="00226027"/>
    <w:rsid w:val="00235C81"/>
    <w:rsid w:val="00250270"/>
    <w:rsid w:val="0025492F"/>
    <w:rsid w:val="002569AA"/>
    <w:rsid w:val="00257CED"/>
    <w:rsid w:val="00257EAA"/>
    <w:rsid w:val="002607CB"/>
    <w:rsid w:val="00264960"/>
    <w:rsid w:val="0027205D"/>
    <w:rsid w:val="002811B7"/>
    <w:rsid w:val="00283452"/>
    <w:rsid w:val="00284D18"/>
    <w:rsid w:val="002877B2"/>
    <w:rsid w:val="0029041B"/>
    <w:rsid w:val="00291489"/>
    <w:rsid w:val="002A5A10"/>
    <w:rsid w:val="002A7E40"/>
    <w:rsid w:val="002B6AE9"/>
    <w:rsid w:val="002B6FB9"/>
    <w:rsid w:val="002C014C"/>
    <w:rsid w:val="002C053A"/>
    <w:rsid w:val="002D1005"/>
    <w:rsid w:val="002D1D82"/>
    <w:rsid w:val="002D49F2"/>
    <w:rsid w:val="002D711D"/>
    <w:rsid w:val="002D7E49"/>
    <w:rsid w:val="002E1532"/>
    <w:rsid w:val="002E3D4D"/>
    <w:rsid w:val="002E542C"/>
    <w:rsid w:val="002E5ACA"/>
    <w:rsid w:val="002F0D1F"/>
    <w:rsid w:val="002F242C"/>
    <w:rsid w:val="0030573C"/>
    <w:rsid w:val="00317721"/>
    <w:rsid w:val="0032033F"/>
    <w:rsid w:val="00335EB6"/>
    <w:rsid w:val="00341F72"/>
    <w:rsid w:val="003458C4"/>
    <w:rsid w:val="00347678"/>
    <w:rsid w:val="00347DB7"/>
    <w:rsid w:val="003506E3"/>
    <w:rsid w:val="003553B4"/>
    <w:rsid w:val="003571C3"/>
    <w:rsid w:val="00360FEE"/>
    <w:rsid w:val="00365AD8"/>
    <w:rsid w:val="00367AA0"/>
    <w:rsid w:val="00372A43"/>
    <w:rsid w:val="00375257"/>
    <w:rsid w:val="00375FF3"/>
    <w:rsid w:val="00376554"/>
    <w:rsid w:val="003904C1"/>
    <w:rsid w:val="00393064"/>
    <w:rsid w:val="00397427"/>
    <w:rsid w:val="003A0725"/>
    <w:rsid w:val="003A3607"/>
    <w:rsid w:val="003A473E"/>
    <w:rsid w:val="003A4F49"/>
    <w:rsid w:val="003B1CD1"/>
    <w:rsid w:val="003B5184"/>
    <w:rsid w:val="003C007C"/>
    <w:rsid w:val="003C10CF"/>
    <w:rsid w:val="003C42D8"/>
    <w:rsid w:val="003D25B1"/>
    <w:rsid w:val="003D6C5B"/>
    <w:rsid w:val="003E3218"/>
    <w:rsid w:val="003E6433"/>
    <w:rsid w:val="003F309B"/>
    <w:rsid w:val="003F34A7"/>
    <w:rsid w:val="003F3902"/>
    <w:rsid w:val="0040296C"/>
    <w:rsid w:val="00410635"/>
    <w:rsid w:val="00411E6A"/>
    <w:rsid w:val="004154B0"/>
    <w:rsid w:val="00422297"/>
    <w:rsid w:val="00426E91"/>
    <w:rsid w:val="00426EB0"/>
    <w:rsid w:val="0043772C"/>
    <w:rsid w:val="00440120"/>
    <w:rsid w:val="00446128"/>
    <w:rsid w:val="004524F3"/>
    <w:rsid w:val="00452BC4"/>
    <w:rsid w:val="00454851"/>
    <w:rsid w:val="004548DE"/>
    <w:rsid w:val="00454A01"/>
    <w:rsid w:val="00455F0E"/>
    <w:rsid w:val="004562BD"/>
    <w:rsid w:val="00465D5E"/>
    <w:rsid w:val="0047303A"/>
    <w:rsid w:val="00473F38"/>
    <w:rsid w:val="00483D2B"/>
    <w:rsid w:val="00486278"/>
    <w:rsid w:val="00494691"/>
    <w:rsid w:val="00496D57"/>
    <w:rsid w:val="004A0C3D"/>
    <w:rsid w:val="004A0EF4"/>
    <w:rsid w:val="004A2B13"/>
    <w:rsid w:val="004A34EC"/>
    <w:rsid w:val="004A7E4E"/>
    <w:rsid w:val="004C2D39"/>
    <w:rsid w:val="004C3116"/>
    <w:rsid w:val="004C6F81"/>
    <w:rsid w:val="004C72E0"/>
    <w:rsid w:val="004D1554"/>
    <w:rsid w:val="004D733E"/>
    <w:rsid w:val="004E3D9A"/>
    <w:rsid w:val="004E44D8"/>
    <w:rsid w:val="004E49B9"/>
    <w:rsid w:val="004F091C"/>
    <w:rsid w:val="004F5133"/>
    <w:rsid w:val="00500B7D"/>
    <w:rsid w:val="00500E57"/>
    <w:rsid w:val="005014F9"/>
    <w:rsid w:val="005040A0"/>
    <w:rsid w:val="00511DD0"/>
    <w:rsid w:val="00517D83"/>
    <w:rsid w:val="00523A30"/>
    <w:rsid w:val="00525D1D"/>
    <w:rsid w:val="00527647"/>
    <w:rsid w:val="00540934"/>
    <w:rsid w:val="00540E00"/>
    <w:rsid w:val="005516F5"/>
    <w:rsid w:val="00573824"/>
    <w:rsid w:val="00592020"/>
    <w:rsid w:val="005945CA"/>
    <w:rsid w:val="005B0B46"/>
    <w:rsid w:val="005B1585"/>
    <w:rsid w:val="005B722F"/>
    <w:rsid w:val="005C031A"/>
    <w:rsid w:val="005C0AE5"/>
    <w:rsid w:val="005C1306"/>
    <w:rsid w:val="005C498D"/>
    <w:rsid w:val="005C64F0"/>
    <w:rsid w:val="005D0342"/>
    <w:rsid w:val="005E19E7"/>
    <w:rsid w:val="005E2FFE"/>
    <w:rsid w:val="005F4E02"/>
    <w:rsid w:val="005F6F1F"/>
    <w:rsid w:val="006012D6"/>
    <w:rsid w:val="00604C63"/>
    <w:rsid w:val="0061146E"/>
    <w:rsid w:val="00615592"/>
    <w:rsid w:val="00616FEA"/>
    <w:rsid w:val="006312BC"/>
    <w:rsid w:val="00640F44"/>
    <w:rsid w:val="00654E91"/>
    <w:rsid w:val="00661317"/>
    <w:rsid w:val="00661E86"/>
    <w:rsid w:val="006626D6"/>
    <w:rsid w:val="00665434"/>
    <w:rsid w:val="006763BD"/>
    <w:rsid w:val="006775FE"/>
    <w:rsid w:val="00677894"/>
    <w:rsid w:val="00684CE7"/>
    <w:rsid w:val="00691391"/>
    <w:rsid w:val="0069258D"/>
    <w:rsid w:val="006961CC"/>
    <w:rsid w:val="006A0D84"/>
    <w:rsid w:val="006A2C25"/>
    <w:rsid w:val="006B6954"/>
    <w:rsid w:val="006C1AFF"/>
    <w:rsid w:val="006C4649"/>
    <w:rsid w:val="006C5607"/>
    <w:rsid w:val="006C6686"/>
    <w:rsid w:val="006D5052"/>
    <w:rsid w:val="006D5DF7"/>
    <w:rsid w:val="006D6A1A"/>
    <w:rsid w:val="006D7D8E"/>
    <w:rsid w:val="006E0909"/>
    <w:rsid w:val="006F04AA"/>
    <w:rsid w:val="006F236C"/>
    <w:rsid w:val="006F4055"/>
    <w:rsid w:val="006F5A59"/>
    <w:rsid w:val="00707C4B"/>
    <w:rsid w:val="007121A3"/>
    <w:rsid w:val="00712679"/>
    <w:rsid w:val="007174CC"/>
    <w:rsid w:val="00722871"/>
    <w:rsid w:val="00722BE9"/>
    <w:rsid w:val="007236FE"/>
    <w:rsid w:val="007246F7"/>
    <w:rsid w:val="00724D02"/>
    <w:rsid w:val="007255E7"/>
    <w:rsid w:val="007262F2"/>
    <w:rsid w:val="00727E7E"/>
    <w:rsid w:val="00732AD0"/>
    <w:rsid w:val="00736670"/>
    <w:rsid w:val="00741BEA"/>
    <w:rsid w:val="0074441E"/>
    <w:rsid w:val="00744880"/>
    <w:rsid w:val="00747643"/>
    <w:rsid w:val="00752C03"/>
    <w:rsid w:val="007567A7"/>
    <w:rsid w:val="00761817"/>
    <w:rsid w:val="00761D06"/>
    <w:rsid w:val="0077090D"/>
    <w:rsid w:val="00774FDB"/>
    <w:rsid w:val="0078025A"/>
    <w:rsid w:val="0078214D"/>
    <w:rsid w:val="0078725E"/>
    <w:rsid w:val="0078783D"/>
    <w:rsid w:val="00790873"/>
    <w:rsid w:val="00796F6F"/>
    <w:rsid w:val="00797E98"/>
    <w:rsid w:val="007A0AF0"/>
    <w:rsid w:val="007A69B6"/>
    <w:rsid w:val="007C24B0"/>
    <w:rsid w:val="007C2A29"/>
    <w:rsid w:val="007D298A"/>
    <w:rsid w:val="007D3F1B"/>
    <w:rsid w:val="007D4FB2"/>
    <w:rsid w:val="007D6526"/>
    <w:rsid w:val="007D7162"/>
    <w:rsid w:val="00802353"/>
    <w:rsid w:val="00813514"/>
    <w:rsid w:val="00813EDC"/>
    <w:rsid w:val="00815CE7"/>
    <w:rsid w:val="008218A3"/>
    <w:rsid w:val="008274F7"/>
    <w:rsid w:val="00827861"/>
    <w:rsid w:val="0083175E"/>
    <w:rsid w:val="00834808"/>
    <w:rsid w:val="00840D9E"/>
    <w:rsid w:val="00846762"/>
    <w:rsid w:val="00846D9F"/>
    <w:rsid w:val="0085206E"/>
    <w:rsid w:val="008563E7"/>
    <w:rsid w:val="0085778E"/>
    <w:rsid w:val="00857CB7"/>
    <w:rsid w:val="00860B93"/>
    <w:rsid w:val="00862986"/>
    <w:rsid w:val="00864DA7"/>
    <w:rsid w:val="00865370"/>
    <w:rsid w:val="0087022E"/>
    <w:rsid w:val="008717BF"/>
    <w:rsid w:val="00875BFF"/>
    <w:rsid w:val="0088351B"/>
    <w:rsid w:val="00885B7C"/>
    <w:rsid w:val="0088640A"/>
    <w:rsid w:val="008923C1"/>
    <w:rsid w:val="00892794"/>
    <w:rsid w:val="008943B4"/>
    <w:rsid w:val="008B303A"/>
    <w:rsid w:val="008B303E"/>
    <w:rsid w:val="008B54E5"/>
    <w:rsid w:val="008E1EC4"/>
    <w:rsid w:val="008E3BD2"/>
    <w:rsid w:val="008E4F3A"/>
    <w:rsid w:val="008E5AFD"/>
    <w:rsid w:val="008E75A8"/>
    <w:rsid w:val="008F10DC"/>
    <w:rsid w:val="008F2BDD"/>
    <w:rsid w:val="008F2F7B"/>
    <w:rsid w:val="008F38DA"/>
    <w:rsid w:val="008F610A"/>
    <w:rsid w:val="008F79CF"/>
    <w:rsid w:val="00911D87"/>
    <w:rsid w:val="009125CC"/>
    <w:rsid w:val="00914689"/>
    <w:rsid w:val="0092373F"/>
    <w:rsid w:val="009250FA"/>
    <w:rsid w:val="0092521E"/>
    <w:rsid w:val="00934BA6"/>
    <w:rsid w:val="00937B91"/>
    <w:rsid w:val="0094004F"/>
    <w:rsid w:val="00951A4B"/>
    <w:rsid w:val="009530E1"/>
    <w:rsid w:val="009543FA"/>
    <w:rsid w:val="00955714"/>
    <w:rsid w:val="00955D77"/>
    <w:rsid w:val="00955F05"/>
    <w:rsid w:val="00956EF9"/>
    <w:rsid w:val="00960640"/>
    <w:rsid w:val="009620AB"/>
    <w:rsid w:val="00973B79"/>
    <w:rsid w:val="00974B9F"/>
    <w:rsid w:val="0098004E"/>
    <w:rsid w:val="00980C02"/>
    <w:rsid w:val="00982EBE"/>
    <w:rsid w:val="0099007C"/>
    <w:rsid w:val="0099080A"/>
    <w:rsid w:val="0099559F"/>
    <w:rsid w:val="009A1215"/>
    <w:rsid w:val="009A1B14"/>
    <w:rsid w:val="009A3F39"/>
    <w:rsid w:val="009A6453"/>
    <w:rsid w:val="009B0866"/>
    <w:rsid w:val="009B2012"/>
    <w:rsid w:val="009B37F2"/>
    <w:rsid w:val="009B3B17"/>
    <w:rsid w:val="009B60B7"/>
    <w:rsid w:val="009C0F36"/>
    <w:rsid w:val="009C15F7"/>
    <w:rsid w:val="009C35D8"/>
    <w:rsid w:val="009D45D8"/>
    <w:rsid w:val="009D6404"/>
    <w:rsid w:val="009D70F3"/>
    <w:rsid w:val="009D7633"/>
    <w:rsid w:val="009E047A"/>
    <w:rsid w:val="009F1F20"/>
    <w:rsid w:val="009F3CD8"/>
    <w:rsid w:val="009F4469"/>
    <w:rsid w:val="009F5D6B"/>
    <w:rsid w:val="00A022EA"/>
    <w:rsid w:val="00A11ED5"/>
    <w:rsid w:val="00A1261E"/>
    <w:rsid w:val="00A13432"/>
    <w:rsid w:val="00A16FFE"/>
    <w:rsid w:val="00A3424C"/>
    <w:rsid w:val="00A45E5A"/>
    <w:rsid w:val="00A471A3"/>
    <w:rsid w:val="00A4788F"/>
    <w:rsid w:val="00A5349A"/>
    <w:rsid w:val="00A550E7"/>
    <w:rsid w:val="00A56522"/>
    <w:rsid w:val="00A61178"/>
    <w:rsid w:val="00A63FE9"/>
    <w:rsid w:val="00A65C77"/>
    <w:rsid w:val="00A65D98"/>
    <w:rsid w:val="00A71084"/>
    <w:rsid w:val="00A80615"/>
    <w:rsid w:val="00A8068C"/>
    <w:rsid w:val="00A8697E"/>
    <w:rsid w:val="00A87130"/>
    <w:rsid w:val="00A9054F"/>
    <w:rsid w:val="00A90613"/>
    <w:rsid w:val="00A94A50"/>
    <w:rsid w:val="00A958D0"/>
    <w:rsid w:val="00AA146D"/>
    <w:rsid w:val="00AA42D4"/>
    <w:rsid w:val="00AA6D23"/>
    <w:rsid w:val="00AA7196"/>
    <w:rsid w:val="00AA71C1"/>
    <w:rsid w:val="00AA78CC"/>
    <w:rsid w:val="00AC68ED"/>
    <w:rsid w:val="00AD1EA4"/>
    <w:rsid w:val="00AD2EF5"/>
    <w:rsid w:val="00AD7E33"/>
    <w:rsid w:val="00AE0326"/>
    <w:rsid w:val="00AE5D03"/>
    <w:rsid w:val="00AE6FB1"/>
    <w:rsid w:val="00AF356E"/>
    <w:rsid w:val="00AF3762"/>
    <w:rsid w:val="00B0078B"/>
    <w:rsid w:val="00B061A7"/>
    <w:rsid w:val="00B10792"/>
    <w:rsid w:val="00B16A26"/>
    <w:rsid w:val="00B16B39"/>
    <w:rsid w:val="00B2209E"/>
    <w:rsid w:val="00B2329A"/>
    <w:rsid w:val="00B257C1"/>
    <w:rsid w:val="00B30DFF"/>
    <w:rsid w:val="00B33B5E"/>
    <w:rsid w:val="00B373AD"/>
    <w:rsid w:val="00B45AEB"/>
    <w:rsid w:val="00B553C8"/>
    <w:rsid w:val="00B60AD1"/>
    <w:rsid w:val="00B63889"/>
    <w:rsid w:val="00B673F1"/>
    <w:rsid w:val="00B70393"/>
    <w:rsid w:val="00B72C46"/>
    <w:rsid w:val="00B73526"/>
    <w:rsid w:val="00B7374D"/>
    <w:rsid w:val="00B7705C"/>
    <w:rsid w:val="00B77F32"/>
    <w:rsid w:val="00B8189F"/>
    <w:rsid w:val="00B81F34"/>
    <w:rsid w:val="00B82C25"/>
    <w:rsid w:val="00B83BA3"/>
    <w:rsid w:val="00B86DE9"/>
    <w:rsid w:val="00B90712"/>
    <w:rsid w:val="00B9198D"/>
    <w:rsid w:val="00B97462"/>
    <w:rsid w:val="00BA1717"/>
    <w:rsid w:val="00BA4810"/>
    <w:rsid w:val="00BA5A9F"/>
    <w:rsid w:val="00BA7711"/>
    <w:rsid w:val="00BB0DD2"/>
    <w:rsid w:val="00BB3807"/>
    <w:rsid w:val="00BB4D8D"/>
    <w:rsid w:val="00BC23D9"/>
    <w:rsid w:val="00BC3529"/>
    <w:rsid w:val="00BD5603"/>
    <w:rsid w:val="00BE037E"/>
    <w:rsid w:val="00BF292E"/>
    <w:rsid w:val="00C01440"/>
    <w:rsid w:val="00C14174"/>
    <w:rsid w:val="00C21008"/>
    <w:rsid w:val="00C2296B"/>
    <w:rsid w:val="00C30337"/>
    <w:rsid w:val="00C324DF"/>
    <w:rsid w:val="00C33C76"/>
    <w:rsid w:val="00C440E8"/>
    <w:rsid w:val="00C549F1"/>
    <w:rsid w:val="00C557CF"/>
    <w:rsid w:val="00C568D8"/>
    <w:rsid w:val="00C62970"/>
    <w:rsid w:val="00C64A3E"/>
    <w:rsid w:val="00C74AA0"/>
    <w:rsid w:val="00C7735D"/>
    <w:rsid w:val="00C77B85"/>
    <w:rsid w:val="00C841F7"/>
    <w:rsid w:val="00C84BAE"/>
    <w:rsid w:val="00C94AB8"/>
    <w:rsid w:val="00C94CDB"/>
    <w:rsid w:val="00C94EB6"/>
    <w:rsid w:val="00CA21C9"/>
    <w:rsid w:val="00CA6628"/>
    <w:rsid w:val="00CB081B"/>
    <w:rsid w:val="00CB2321"/>
    <w:rsid w:val="00CC13ED"/>
    <w:rsid w:val="00CC5820"/>
    <w:rsid w:val="00CC58F0"/>
    <w:rsid w:val="00CC63D1"/>
    <w:rsid w:val="00CD0CB2"/>
    <w:rsid w:val="00CD5A69"/>
    <w:rsid w:val="00CE0F4E"/>
    <w:rsid w:val="00CF37CD"/>
    <w:rsid w:val="00CF4803"/>
    <w:rsid w:val="00CF4C6B"/>
    <w:rsid w:val="00CF4DC7"/>
    <w:rsid w:val="00CF5521"/>
    <w:rsid w:val="00D018CE"/>
    <w:rsid w:val="00D07CD7"/>
    <w:rsid w:val="00D12201"/>
    <w:rsid w:val="00D14BE8"/>
    <w:rsid w:val="00D15D95"/>
    <w:rsid w:val="00D1673A"/>
    <w:rsid w:val="00D21C02"/>
    <w:rsid w:val="00D25A11"/>
    <w:rsid w:val="00D332C4"/>
    <w:rsid w:val="00D334B3"/>
    <w:rsid w:val="00D41F71"/>
    <w:rsid w:val="00D431C2"/>
    <w:rsid w:val="00D43DE0"/>
    <w:rsid w:val="00D44DD6"/>
    <w:rsid w:val="00D53C37"/>
    <w:rsid w:val="00D559C8"/>
    <w:rsid w:val="00D572F6"/>
    <w:rsid w:val="00D607BF"/>
    <w:rsid w:val="00D61966"/>
    <w:rsid w:val="00D623DA"/>
    <w:rsid w:val="00D63E07"/>
    <w:rsid w:val="00D6408E"/>
    <w:rsid w:val="00D67EF2"/>
    <w:rsid w:val="00D70925"/>
    <w:rsid w:val="00D73634"/>
    <w:rsid w:val="00D74414"/>
    <w:rsid w:val="00D80EC6"/>
    <w:rsid w:val="00D80F91"/>
    <w:rsid w:val="00D82AAE"/>
    <w:rsid w:val="00D84796"/>
    <w:rsid w:val="00D90A34"/>
    <w:rsid w:val="00D92A4A"/>
    <w:rsid w:val="00DA5D0A"/>
    <w:rsid w:val="00DB3DD6"/>
    <w:rsid w:val="00DB7903"/>
    <w:rsid w:val="00DD1AF8"/>
    <w:rsid w:val="00DE4EE2"/>
    <w:rsid w:val="00DE59CA"/>
    <w:rsid w:val="00DE6AD4"/>
    <w:rsid w:val="00DE7D60"/>
    <w:rsid w:val="00DF1AF0"/>
    <w:rsid w:val="00DF29AE"/>
    <w:rsid w:val="00DF36F5"/>
    <w:rsid w:val="00DF3FE1"/>
    <w:rsid w:val="00E00EB6"/>
    <w:rsid w:val="00E07292"/>
    <w:rsid w:val="00E119EA"/>
    <w:rsid w:val="00E12DDC"/>
    <w:rsid w:val="00E14533"/>
    <w:rsid w:val="00E14D98"/>
    <w:rsid w:val="00E20954"/>
    <w:rsid w:val="00E2151B"/>
    <w:rsid w:val="00E21AC1"/>
    <w:rsid w:val="00E22C58"/>
    <w:rsid w:val="00E30DE5"/>
    <w:rsid w:val="00E34F30"/>
    <w:rsid w:val="00E40B1D"/>
    <w:rsid w:val="00E502C8"/>
    <w:rsid w:val="00E600D7"/>
    <w:rsid w:val="00E61D1C"/>
    <w:rsid w:val="00E61ED8"/>
    <w:rsid w:val="00E66CF3"/>
    <w:rsid w:val="00E703BB"/>
    <w:rsid w:val="00E70D99"/>
    <w:rsid w:val="00EA21E3"/>
    <w:rsid w:val="00EA2681"/>
    <w:rsid w:val="00EA45D8"/>
    <w:rsid w:val="00EA4831"/>
    <w:rsid w:val="00EA72EF"/>
    <w:rsid w:val="00EA78C2"/>
    <w:rsid w:val="00EB12F7"/>
    <w:rsid w:val="00EB5197"/>
    <w:rsid w:val="00EB612F"/>
    <w:rsid w:val="00EB6280"/>
    <w:rsid w:val="00ED2A9A"/>
    <w:rsid w:val="00EE42C2"/>
    <w:rsid w:val="00EE44C3"/>
    <w:rsid w:val="00EE4F31"/>
    <w:rsid w:val="00EE7A3D"/>
    <w:rsid w:val="00EF3A50"/>
    <w:rsid w:val="00F0253B"/>
    <w:rsid w:val="00F03AB1"/>
    <w:rsid w:val="00F13CC8"/>
    <w:rsid w:val="00F14F75"/>
    <w:rsid w:val="00F15CFB"/>
    <w:rsid w:val="00F20524"/>
    <w:rsid w:val="00F22594"/>
    <w:rsid w:val="00F24B9D"/>
    <w:rsid w:val="00F253BB"/>
    <w:rsid w:val="00F25BD8"/>
    <w:rsid w:val="00F311C6"/>
    <w:rsid w:val="00F32581"/>
    <w:rsid w:val="00F33FA1"/>
    <w:rsid w:val="00F43700"/>
    <w:rsid w:val="00F4506B"/>
    <w:rsid w:val="00F603D4"/>
    <w:rsid w:val="00F60B97"/>
    <w:rsid w:val="00F61868"/>
    <w:rsid w:val="00F623AF"/>
    <w:rsid w:val="00F662C0"/>
    <w:rsid w:val="00F743CD"/>
    <w:rsid w:val="00F7505F"/>
    <w:rsid w:val="00F87E2B"/>
    <w:rsid w:val="00F92681"/>
    <w:rsid w:val="00FA302A"/>
    <w:rsid w:val="00FD09D6"/>
    <w:rsid w:val="00FD1741"/>
    <w:rsid w:val="00FD332E"/>
    <w:rsid w:val="00FD5736"/>
    <w:rsid w:val="00FE58B5"/>
    <w:rsid w:val="00FE75FC"/>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6E50347"/>
  <w15:docId w15:val="{AAC1EAB5-74B6-42A3-BE1E-4BBFD2AA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0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A78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E6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B1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1D1A44"/>
    <w:rPr>
      <w:color w:val="0563C1" w:themeColor="hyperlink"/>
      <w:u w:val="single"/>
    </w:rPr>
  </w:style>
  <w:style w:type="character" w:styleId="GevolgdeHyperlink">
    <w:name w:val="FollowedHyperlink"/>
    <w:basedOn w:val="Standaardalinea-lettertype"/>
    <w:uiPriority w:val="99"/>
    <w:semiHidden/>
    <w:unhideWhenUsed/>
    <w:rsid w:val="00A958D0"/>
    <w:rPr>
      <w:color w:val="954F72" w:themeColor="followedHyperlink"/>
      <w:u w:val="single"/>
    </w:rPr>
  </w:style>
  <w:style w:type="paragraph" w:styleId="Lijstalinea">
    <w:name w:val="List Paragraph"/>
    <w:basedOn w:val="Standaard"/>
    <w:uiPriority w:val="34"/>
    <w:qFormat/>
    <w:rsid w:val="003F309B"/>
    <w:pPr>
      <w:ind w:left="720"/>
      <w:contextualSpacing/>
    </w:pPr>
  </w:style>
  <w:style w:type="character" w:customStyle="1" w:styleId="Kop2Char">
    <w:name w:val="Kop 2 Char"/>
    <w:basedOn w:val="Standaardalinea-lettertype"/>
    <w:link w:val="Kop2"/>
    <w:uiPriority w:val="9"/>
    <w:rsid w:val="00AA78CC"/>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F4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311C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uiPriority w:val="9"/>
    <w:rsid w:val="000E6BE0"/>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A611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178"/>
    <w:rPr>
      <w:rFonts w:ascii="Segoe UI" w:hAnsi="Segoe UI" w:cs="Segoe UI"/>
      <w:sz w:val="18"/>
      <w:szCs w:val="18"/>
    </w:rPr>
  </w:style>
  <w:style w:type="paragraph" w:styleId="Koptekst">
    <w:name w:val="header"/>
    <w:basedOn w:val="Standaard"/>
    <w:link w:val="KoptekstChar"/>
    <w:uiPriority w:val="99"/>
    <w:unhideWhenUsed/>
    <w:rsid w:val="00D167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1673A"/>
  </w:style>
  <w:style w:type="paragraph" w:styleId="Voettekst">
    <w:name w:val="footer"/>
    <w:basedOn w:val="Standaard"/>
    <w:link w:val="VoettekstChar"/>
    <w:uiPriority w:val="99"/>
    <w:unhideWhenUsed/>
    <w:rsid w:val="00D167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1673A"/>
  </w:style>
  <w:style w:type="character" w:styleId="Onopgelostemelding">
    <w:name w:val="Unresolved Mention"/>
    <w:basedOn w:val="Standaardalinea-lettertype"/>
    <w:uiPriority w:val="99"/>
    <w:semiHidden/>
    <w:unhideWhenUsed/>
    <w:rsid w:val="00AF3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42">
      <w:bodyDiv w:val="1"/>
      <w:marLeft w:val="0"/>
      <w:marRight w:val="0"/>
      <w:marTop w:val="0"/>
      <w:marBottom w:val="0"/>
      <w:divBdr>
        <w:top w:val="none" w:sz="0" w:space="0" w:color="auto"/>
        <w:left w:val="none" w:sz="0" w:space="0" w:color="auto"/>
        <w:bottom w:val="none" w:sz="0" w:space="0" w:color="auto"/>
        <w:right w:val="none" w:sz="0" w:space="0" w:color="auto"/>
      </w:divBdr>
    </w:div>
    <w:div w:id="23991564">
      <w:bodyDiv w:val="1"/>
      <w:marLeft w:val="0"/>
      <w:marRight w:val="0"/>
      <w:marTop w:val="0"/>
      <w:marBottom w:val="0"/>
      <w:divBdr>
        <w:top w:val="none" w:sz="0" w:space="0" w:color="auto"/>
        <w:left w:val="none" w:sz="0" w:space="0" w:color="auto"/>
        <w:bottom w:val="none" w:sz="0" w:space="0" w:color="auto"/>
        <w:right w:val="none" w:sz="0" w:space="0" w:color="auto"/>
      </w:divBdr>
    </w:div>
    <w:div w:id="279921247">
      <w:bodyDiv w:val="1"/>
      <w:marLeft w:val="0"/>
      <w:marRight w:val="0"/>
      <w:marTop w:val="0"/>
      <w:marBottom w:val="0"/>
      <w:divBdr>
        <w:top w:val="none" w:sz="0" w:space="0" w:color="auto"/>
        <w:left w:val="none" w:sz="0" w:space="0" w:color="auto"/>
        <w:bottom w:val="none" w:sz="0" w:space="0" w:color="auto"/>
        <w:right w:val="none" w:sz="0" w:space="0" w:color="auto"/>
      </w:divBdr>
    </w:div>
    <w:div w:id="286544512">
      <w:bodyDiv w:val="1"/>
      <w:marLeft w:val="0"/>
      <w:marRight w:val="0"/>
      <w:marTop w:val="0"/>
      <w:marBottom w:val="0"/>
      <w:divBdr>
        <w:top w:val="none" w:sz="0" w:space="0" w:color="auto"/>
        <w:left w:val="none" w:sz="0" w:space="0" w:color="auto"/>
        <w:bottom w:val="none" w:sz="0" w:space="0" w:color="auto"/>
        <w:right w:val="none" w:sz="0" w:space="0" w:color="auto"/>
      </w:divBdr>
    </w:div>
    <w:div w:id="359428697">
      <w:bodyDiv w:val="1"/>
      <w:marLeft w:val="0"/>
      <w:marRight w:val="0"/>
      <w:marTop w:val="0"/>
      <w:marBottom w:val="0"/>
      <w:divBdr>
        <w:top w:val="none" w:sz="0" w:space="0" w:color="auto"/>
        <w:left w:val="none" w:sz="0" w:space="0" w:color="auto"/>
        <w:bottom w:val="none" w:sz="0" w:space="0" w:color="auto"/>
        <w:right w:val="none" w:sz="0" w:space="0" w:color="auto"/>
      </w:divBdr>
      <w:divsChild>
        <w:div w:id="138115124">
          <w:marLeft w:val="0"/>
          <w:marRight w:val="0"/>
          <w:marTop w:val="0"/>
          <w:marBottom w:val="0"/>
          <w:divBdr>
            <w:top w:val="none" w:sz="0" w:space="0" w:color="auto"/>
            <w:left w:val="none" w:sz="0" w:space="0" w:color="auto"/>
            <w:bottom w:val="none" w:sz="0" w:space="0" w:color="auto"/>
            <w:right w:val="none" w:sz="0" w:space="0" w:color="auto"/>
          </w:divBdr>
        </w:div>
      </w:divsChild>
    </w:div>
    <w:div w:id="528833936">
      <w:bodyDiv w:val="1"/>
      <w:marLeft w:val="0"/>
      <w:marRight w:val="0"/>
      <w:marTop w:val="0"/>
      <w:marBottom w:val="0"/>
      <w:divBdr>
        <w:top w:val="none" w:sz="0" w:space="0" w:color="auto"/>
        <w:left w:val="none" w:sz="0" w:space="0" w:color="auto"/>
        <w:bottom w:val="none" w:sz="0" w:space="0" w:color="auto"/>
        <w:right w:val="none" w:sz="0" w:space="0" w:color="auto"/>
      </w:divBdr>
    </w:div>
    <w:div w:id="794637575">
      <w:bodyDiv w:val="1"/>
      <w:marLeft w:val="0"/>
      <w:marRight w:val="0"/>
      <w:marTop w:val="0"/>
      <w:marBottom w:val="0"/>
      <w:divBdr>
        <w:top w:val="none" w:sz="0" w:space="0" w:color="auto"/>
        <w:left w:val="none" w:sz="0" w:space="0" w:color="auto"/>
        <w:bottom w:val="none" w:sz="0" w:space="0" w:color="auto"/>
        <w:right w:val="none" w:sz="0" w:space="0" w:color="auto"/>
      </w:divBdr>
    </w:div>
    <w:div w:id="1300184132">
      <w:bodyDiv w:val="1"/>
      <w:marLeft w:val="0"/>
      <w:marRight w:val="0"/>
      <w:marTop w:val="0"/>
      <w:marBottom w:val="0"/>
      <w:divBdr>
        <w:top w:val="none" w:sz="0" w:space="0" w:color="auto"/>
        <w:left w:val="none" w:sz="0" w:space="0" w:color="auto"/>
        <w:bottom w:val="none" w:sz="0" w:space="0" w:color="auto"/>
        <w:right w:val="none" w:sz="0" w:space="0" w:color="auto"/>
      </w:divBdr>
    </w:div>
    <w:div w:id="1479489900">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951933988">
      <w:bodyDiv w:val="1"/>
      <w:marLeft w:val="0"/>
      <w:marRight w:val="0"/>
      <w:marTop w:val="0"/>
      <w:marBottom w:val="0"/>
      <w:divBdr>
        <w:top w:val="none" w:sz="0" w:space="0" w:color="auto"/>
        <w:left w:val="none" w:sz="0" w:space="0" w:color="auto"/>
        <w:bottom w:val="none" w:sz="0" w:space="0" w:color="auto"/>
        <w:right w:val="none" w:sz="0" w:space="0" w:color="auto"/>
      </w:divBdr>
    </w:div>
    <w:div w:id="2055932873">
      <w:bodyDiv w:val="1"/>
      <w:marLeft w:val="0"/>
      <w:marRight w:val="0"/>
      <w:marTop w:val="0"/>
      <w:marBottom w:val="0"/>
      <w:divBdr>
        <w:top w:val="none" w:sz="0" w:space="0" w:color="auto"/>
        <w:left w:val="none" w:sz="0" w:space="0" w:color="auto"/>
        <w:bottom w:val="none" w:sz="0" w:space="0" w:color="auto"/>
        <w:right w:val="none" w:sz="0" w:space="0" w:color="auto"/>
      </w:divBdr>
    </w:div>
    <w:div w:id="21317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75531645/COP%20Taskforce%20-%20ToR%20v3.1.docx?api=v2" TargetMode="External"/><Relationship Id="rId3" Type="http://schemas.openxmlformats.org/officeDocument/2006/relationships/settings" Target="settings.xml"/><Relationship Id="rId7" Type="http://schemas.openxmlformats.org/officeDocument/2006/relationships/hyperlink" Target="https://wiki.unece.org/display/trans/Cop+TF+2nd+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1664</Words>
  <Characters>9157</Characters>
  <Application>Microsoft Office Word</Application>
  <DocSecurity>4</DocSecurity>
  <Lines>76</Lines>
  <Paragraphs>21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Riemersma</dc:creator>
  <cp:keywords/>
  <cp:lastModifiedBy>Iddo Riemersma</cp:lastModifiedBy>
  <cp:revision>100</cp:revision>
  <dcterms:created xsi:type="dcterms:W3CDTF">2018-12-12T16:41:00Z</dcterms:created>
  <dcterms:modified xsi:type="dcterms:W3CDTF">2018-12-16T16:59:00Z</dcterms:modified>
</cp:coreProperties>
</file>