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07"/>
        <w:gridCol w:w="4286"/>
      </w:tblGrid>
      <w:tr w:rsidR="00DD754F" w:rsidRPr="00501E3A" w:rsidTr="006E4F63">
        <w:trPr>
          <w:trHeight w:val="255"/>
        </w:trPr>
        <w:tc>
          <w:tcPr>
            <w:tcW w:w="4621" w:type="dxa"/>
            <w:vMerge w:val="restart"/>
          </w:tcPr>
          <w:p w:rsidR="00DD754F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" w:type="dxa"/>
            <w:vMerge w:val="restart"/>
          </w:tcPr>
          <w:p w:rsidR="00DD754F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86" w:type="dxa"/>
          </w:tcPr>
          <w:p w:rsidR="00DD754F" w:rsidRPr="006B6264" w:rsidRDefault="006B6264" w:rsidP="006B6264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GRE TF “</w:t>
            </w:r>
            <w:r w:rsidRPr="006B6264">
              <w:rPr>
                <w:rFonts w:ascii="Times New Roman" w:eastAsia="Times New Roman" w:hAnsi="Times New Roman" w:cs="Times New Roman"/>
                <w:lang w:eastAsia="hu-HU"/>
              </w:rPr>
              <w:t>Autonomous Vehicle Signalling Requirements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” (</w:t>
            </w:r>
            <w:r w:rsidRPr="006B6264">
              <w:rPr>
                <w:rFonts w:ascii="Times New Roman" w:eastAsia="Times New Roman" w:hAnsi="Times New Roman" w:cs="Times New Roman"/>
                <w:lang w:eastAsia="hu-HU"/>
              </w:rPr>
              <w:t>AVSR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</w:tr>
      <w:tr w:rsidR="00DD754F" w:rsidRPr="00501E3A" w:rsidTr="006E4F63">
        <w:trPr>
          <w:trHeight w:val="440"/>
        </w:trPr>
        <w:tc>
          <w:tcPr>
            <w:tcW w:w="4621" w:type="dxa"/>
            <w:vMerge/>
          </w:tcPr>
          <w:p w:rsidR="00DD754F" w:rsidRPr="00501E3A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" w:type="dxa"/>
            <w:vMerge/>
          </w:tcPr>
          <w:p w:rsidR="00DD754F" w:rsidRPr="00501E3A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86" w:type="dxa"/>
          </w:tcPr>
          <w:p w:rsidR="00DD754F" w:rsidRPr="006B6264" w:rsidRDefault="00DD754F" w:rsidP="00BF510E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6B6264">
              <w:rPr>
                <w:rFonts w:ascii="Times New Roman" w:eastAsia="Times New Roman" w:hAnsi="Times New Roman" w:cs="Times New Roman"/>
                <w:lang w:eastAsia="hu-HU"/>
              </w:rPr>
              <w:t>Document: AVSR-0</w:t>
            </w:r>
            <w:r w:rsidR="005267D0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6B6264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350FA0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BF510E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DD754F" w:rsidRPr="00501E3A" w:rsidTr="006E4F63">
        <w:trPr>
          <w:trHeight w:val="191"/>
        </w:trPr>
        <w:tc>
          <w:tcPr>
            <w:tcW w:w="4621" w:type="dxa"/>
            <w:vMerge/>
          </w:tcPr>
          <w:p w:rsidR="00DD754F" w:rsidRPr="00501E3A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" w:type="dxa"/>
            <w:vMerge/>
          </w:tcPr>
          <w:p w:rsidR="00DD754F" w:rsidRPr="00501E3A" w:rsidRDefault="00DD754F" w:rsidP="00A331F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86" w:type="dxa"/>
          </w:tcPr>
          <w:p w:rsidR="00DD754F" w:rsidRPr="00B219FB" w:rsidRDefault="00DD754F" w:rsidP="00BF510E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9FB">
              <w:rPr>
                <w:rFonts w:ascii="Times New Roman" w:eastAsia="Times New Roman" w:hAnsi="Times New Roman" w:cs="Times New Roman"/>
                <w:lang w:eastAsia="hu-HU"/>
              </w:rPr>
              <w:t>Da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>te: 201</w:t>
            </w:r>
            <w:r w:rsidR="00350FA0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350FA0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5267D0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6B6264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BF510E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</w:tr>
    </w:tbl>
    <w:p w:rsidR="00EA0330" w:rsidRDefault="00EA0330" w:rsidP="00EA0330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DD754F" w:rsidRPr="00C93465" w:rsidRDefault="00C93465" w:rsidP="00DD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934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GRE </w:t>
      </w:r>
      <w:r w:rsidRPr="00DD75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Taskforce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on</w:t>
      </w:r>
    </w:p>
    <w:p w:rsidR="00DD754F" w:rsidRDefault="00DD754F" w:rsidP="00DD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D754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Autonomous Vehicle</w:t>
      </w:r>
      <w:r w:rsidR="00C934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Signalling Requirements (AVSR)</w:t>
      </w:r>
    </w:p>
    <w:p w:rsidR="00DD754F" w:rsidRPr="00EA0330" w:rsidRDefault="00DD754F" w:rsidP="00DD75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D754F" w:rsidRPr="00C258EB" w:rsidRDefault="005267D0" w:rsidP="00DD754F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5</w:t>
      </w:r>
      <w:r w:rsidR="007451F1">
        <w:rPr>
          <w:rFonts w:ascii="Times New Roman" w:hAnsi="Times New Roman" w:cs="Times New Roman"/>
          <w:b/>
          <w:vertAlign w:val="superscript"/>
          <w:lang w:eastAsia="ja-JP"/>
        </w:rPr>
        <w:t>th</w:t>
      </w:r>
      <w:r w:rsidR="006B6264">
        <w:rPr>
          <w:rFonts w:ascii="Times New Roman" w:hAnsi="Times New Roman" w:cs="Times New Roman"/>
          <w:b/>
          <w:lang w:eastAsia="ja-JP"/>
        </w:rPr>
        <w:t xml:space="preserve"> </w:t>
      </w:r>
      <w:r w:rsidR="00C93465">
        <w:rPr>
          <w:rFonts w:ascii="Times New Roman" w:hAnsi="Times New Roman" w:cs="Times New Roman"/>
          <w:b/>
          <w:lang w:eastAsia="ja-JP"/>
        </w:rPr>
        <w:t>meeting</w:t>
      </w:r>
    </w:p>
    <w:p w:rsidR="00DD754F" w:rsidRDefault="005267D0" w:rsidP="00DD754F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13</w:t>
      </w:r>
      <w:r w:rsidR="00DD754F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March</w:t>
      </w:r>
      <w:r w:rsidR="00DD754F">
        <w:rPr>
          <w:rFonts w:ascii="Times New Roman" w:hAnsi="Times New Roman" w:cs="Times New Roman"/>
          <w:lang w:eastAsia="ja-JP"/>
        </w:rPr>
        <w:t xml:space="preserve"> </w:t>
      </w:r>
      <w:r w:rsidR="00DD754F" w:rsidRPr="00501E3A">
        <w:rPr>
          <w:rFonts w:ascii="Times New Roman" w:hAnsi="Times New Roman" w:cs="Times New Roman"/>
          <w:lang w:eastAsia="ja-JP"/>
        </w:rPr>
        <w:t>201</w:t>
      </w:r>
      <w:r w:rsidR="00350FA0">
        <w:rPr>
          <w:rFonts w:ascii="Times New Roman" w:hAnsi="Times New Roman" w:cs="Times New Roman"/>
          <w:lang w:eastAsia="ja-JP"/>
        </w:rPr>
        <w:t>9</w:t>
      </w:r>
      <w:r w:rsidR="00DD754F" w:rsidRPr="00501E3A">
        <w:rPr>
          <w:rFonts w:ascii="Times New Roman" w:hAnsi="Times New Roman" w:cs="Times New Roman"/>
          <w:lang w:eastAsia="ja-JP"/>
        </w:rPr>
        <w:t xml:space="preserve">, </w:t>
      </w:r>
      <w:r w:rsidR="00DD754F">
        <w:rPr>
          <w:rFonts w:ascii="Times New Roman" w:hAnsi="Times New Roman" w:cs="Times New Roman"/>
          <w:lang w:eastAsia="ja-JP"/>
        </w:rPr>
        <w:t>1</w:t>
      </w:r>
      <w:r w:rsidR="007451F1">
        <w:rPr>
          <w:rFonts w:ascii="Times New Roman" w:hAnsi="Times New Roman" w:cs="Times New Roman"/>
          <w:lang w:eastAsia="ja-JP"/>
        </w:rPr>
        <w:t>2</w:t>
      </w:r>
      <w:r w:rsidR="00DD754F" w:rsidRPr="00501E3A">
        <w:rPr>
          <w:rFonts w:ascii="Times New Roman" w:hAnsi="Times New Roman" w:cs="Times New Roman"/>
          <w:lang w:eastAsia="ja-JP"/>
        </w:rPr>
        <w:t>:</w:t>
      </w:r>
      <w:r w:rsidR="007451F1">
        <w:rPr>
          <w:rFonts w:ascii="Times New Roman" w:hAnsi="Times New Roman" w:cs="Times New Roman"/>
          <w:lang w:eastAsia="ja-JP"/>
        </w:rPr>
        <w:t>0</w:t>
      </w:r>
      <w:r w:rsidR="00DD754F" w:rsidRPr="00501E3A">
        <w:rPr>
          <w:rFonts w:ascii="Times New Roman" w:hAnsi="Times New Roman" w:cs="Times New Roman"/>
          <w:lang w:eastAsia="ja-JP"/>
        </w:rPr>
        <w:t xml:space="preserve">0 – </w:t>
      </w:r>
      <w:r w:rsidR="00DD754F">
        <w:rPr>
          <w:rFonts w:ascii="Times New Roman" w:hAnsi="Times New Roman" w:cs="Times New Roman"/>
          <w:lang w:eastAsia="ja-JP"/>
        </w:rPr>
        <w:t>1</w:t>
      </w:r>
      <w:r w:rsidR="007451F1">
        <w:rPr>
          <w:rFonts w:ascii="Times New Roman" w:hAnsi="Times New Roman" w:cs="Times New Roman"/>
          <w:lang w:eastAsia="ja-JP"/>
        </w:rPr>
        <w:t>4</w:t>
      </w:r>
      <w:r w:rsidR="00DD754F" w:rsidRPr="00501E3A">
        <w:rPr>
          <w:rFonts w:ascii="Times New Roman" w:hAnsi="Times New Roman" w:cs="Times New Roman"/>
          <w:lang w:eastAsia="ja-JP"/>
        </w:rPr>
        <w:t>:</w:t>
      </w:r>
      <w:r w:rsidR="00DD754F">
        <w:rPr>
          <w:rFonts w:ascii="Times New Roman" w:hAnsi="Times New Roman" w:cs="Times New Roman"/>
          <w:lang w:eastAsia="ja-JP"/>
        </w:rPr>
        <w:t>0</w:t>
      </w:r>
      <w:r w:rsidR="00DD754F" w:rsidRPr="00501E3A">
        <w:rPr>
          <w:rFonts w:ascii="Times New Roman" w:hAnsi="Times New Roman" w:cs="Times New Roman"/>
          <w:lang w:eastAsia="ja-JP"/>
        </w:rPr>
        <w:t>0</w:t>
      </w:r>
      <w:r w:rsidR="00DD754F">
        <w:rPr>
          <w:rFonts w:ascii="Times New Roman" w:hAnsi="Times New Roman" w:cs="Times New Roman"/>
          <w:lang w:eastAsia="ja-JP"/>
        </w:rPr>
        <w:t xml:space="preserve"> CET</w:t>
      </w:r>
    </w:p>
    <w:p w:rsidR="00C93465" w:rsidRDefault="00C93465" w:rsidP="00DD754F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9452B4" w:rsidRPr="009452B4" w:rsidRDefault="007451F1" w:rsidP="009452B4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WebEx-</w:t>
      </w:r>
      <w:r w:rsidR="00C93465">
        <w:rPr>
          <w:rFonts w:ascii="Times New Roman" w:hAnsi="Times New Roman" w:cs="Times New Roman"/>
          <w:b/>
          <w:lang w:eastAsia="ja-JP"/>
        </w:rPr>
        <w:t>Meeting</w:t>
      </w:r>
    </w:p>
    <w:p w:rsidR="00C93465" w:rsidRDefault="00C93465" w:rsidP="00DD754F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DD754F" w:rsidRPr="00C258EB" w:rsidRDefault="00DD754F" w:rsidP="00DD7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8EB">
        <w:rPr>
          <w:rFonts w:ascii="Times New Roman" w:hAnsi="Times New Roman" w:cs="Times New Roman"/>
          <w:b/>
          <w:lang w:eastAsia="ja-JP"/>
        </w:rPr>
        <w:t xml:space="preserve">DRAFT </w:t>
      </w:r>
      <w:r w:rsidR="00BF510E">
        <w:rPr>
          <w:rFonts w:ascii="Times New Roman" w:hAnsi="Times New Roman" w:cs="Times New Roman"/>
          <w:b/>
        </w:rPr>
        <w:t>REPORT</w:t>
      </w:r>
    </w:p>
    <w:p w:rsidR="00DD754F" w:rsidRPr="00EA0330" w:rsidRDefault="00DD754F" w:rsidP="00DD75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"/>
        <w:gridCol w:w="6700"/>
        <w:gridCol w:w="2126"/>
      </w:tblGrid>
      <w:tr w:rsidR="00DD754F" w:rsidRPr="00C93465" w:rsidTr="006E4F63">
        <w:tc>
          <w:tcPr>
            <w:tcW w:w="525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0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b/>
                <w:sz w:val="22"/>
                <w:szCs w:val="22"/>
              </w:rPr>
              <w:t>Documents</w:t>
            </w:r>
          </w:p>
        </w:tc>
      </w:tr>
      <w:tr w:rsidR="00DD754F" w:rsidRPr="00C93465" w:rsidTr="006E4F63">
        <w:tc>
          <w:tcPr>
            <w:tcW w:w="525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0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2126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79A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433D2B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Dr. Manz welcomed all participants to the </w:t>
            </w:r>
            <w:r w:rsidR="00433D2B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5</w:t>
            </w:r>
            <w:r w:rsidRPr="00B05CBF">
              <w:rPr>
                <w:rFonts w:ascii="Times New Roman" w:hAnsi="Times New Roman" w:cs="Times New Roman"/>
                <w:color w:val="0070C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WebEx-meeting.</w:t>
            </w:r>
          </w:p>
        </w:tc>
      </w:tr>
      <w:tr w:rsidR="00DD754F" w:rsidRPr="00C93465" w:rsidTr="006E4F63">
        <w:tc>
          <w:tcPr>
            <w:tcW w:w="525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700" w:type="dxa"/>
          </w:tcPr>
          <w:p w:rsidR="00DD754F" w:rsidRPr="00C93465" w:rsidRDefault="00C93465" w:rsidP="00C93465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</w:t>
            </w:r>
            <w:r w:rsidR="00DD754F"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rganisational issues</w:t>
            </w:r>
          </w:p>
        </w:tc>
        <w:tc>
          <w:tcPr>
            <w:tcW w:w="2126" w:type="dxa"/>
          </w:tcPr>
          <w:p w:rsidR="00DD754F" w:rsidRPr="00C93465" w:rsidRDefault="00DD754F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3D579A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A86F2F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Roll call by the secretary of the taskforce, Lukas Schwenkschuster. Participants see Annex I</w:t>
            </w:r>
          </w:p>
        </w:tc>
      </w:tr>
      <w:tr w:rsidR="00C93465" w:rsidRPr="00C93465" w:rsidTr="006E4F63">
        <w:tc>
          <w:tcPr>
            <w:tcW w:w="525" w:type="dxa"/>
          </w:tcPr>
          <w:p w:rsidR="00C93465" w:rsidRPr="00C93465" w:rsidRDefault="00C93465" w:rsidP="00C93465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700" w:type="dxa"/>
          </w:tcPr>
          <w:p w:rsidR="00C93465" w:rsidRPr="00C93465" w:rsidRDefault="00C93465" w:rsidP="00C93465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2126" w:type="dxa"/>
          </w:tcPr>
          <w:p w:rsidR="00C93465" w:rsidRPr="00C93465" w:rsidRDefault="00C93465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AVSR-0</w:t>
            </w:r>
            <w:r w:rsidR="00BB7CE3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-</w:t>
            </w:r>
            <w:r w:rsidR="00350F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0</w:t>
            </w:r>
            <w:r w:rsidR="007451F1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</w:t>
            </w:r>
          </w:p>
        </w:tc>
      </w:tr>
      <w:tr w:rsidR="003D579A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9A" w:rsidRDefault="003D579A" w:rsidP="00A86F2F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Adopted – no comments</w:t>
            </w:r>
          </w:p>
        </w:tc>
      </w:tr>
      <w:tr w:rsidR="00DD754F" w:rsidRPr="00C93465" w:rsidTr="006E4F63">
        <w:tc>
          <w:tcPr>
            <w:tcW w:w="525" w:type="dxa"/>
          </w:tcPr>
          <w:p w:rsidR="00DD754F" w:rsidRPr="00C93465" w:rsidRDefault="009422C8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700" w:type="dxa"/>
          </w:tcPr>
          <w:p w:rsidR="00C93465" w:rsidRPr="00C93465" w:rsidRDefault="00C93465" w:rsidP="00C93465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Approval of the report of the previous session</w:t>
            </w:r>
          </w:p>
          <w:p w:rsidR="00DD754F" w:rsidRPr="00C93465" w:rsidRDefault="00C93465" w:rsidP="003D579A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 xml:space="preserve">- Report </w:t>
            </w:r>
            <w:r w:rsidR="003D57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579A" w:rsidRPr="003D57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 xml:space="preserve"> meeting </w:t>
            </w:r>
            <w:r w:rsidR="007451F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 xml:space="preserve">WebEx, </w:t>
            </w:r>
            <w:r w:rsidR="00350F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51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579A">
              <w:rPr>
                <w:rFonts w:ascii="Times New Roman" w:hAnsi="Times New Roman" w:cs="Times New Roman"/>
                <w:sz w:val="22"/>
                <w:szCs w:val="22"/>
              </w:rPr>
              <w:t>Febr</w:t>
            </w:r>
            <w:r w:rsidR="007451F1">
              <w:rPr>
                <w:rFonts w:ascii="Times New Roman" w:hAnsi="Times New Roman" w:cs="Times New Roman"/>
                <w:sz w:val="22"/>
                <w:szCs w:val="22"/>
              </w:rPr>
              <w:t>uary</w:t>
            </w: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7451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DD754F" w:rsidRPr="005C4286" w:rsidRDefault="00C93465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5C4286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AVSR-0</w:t>
            </w:r>
            <w:r w:rsidR="00BB7CE3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  <w:r w:rsidRPr="005C4286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-</w:t>
            </w:r>
            <w:r w:rsidR="00BB7CE3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05</w:t>
            </w:r>
          </w:p>
        </w:tc>
      </w:tr>
      <w:tr w:rsidR="00183DAE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183DAE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183DAE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Adopted – no comments</w:t>
            </w:r>
          </w:p>
        </w:tc>
      </w:tr>
      <w:tr w:rsidR="00DD754F" w:rsidRPr="00C93465" w:rsidTr="006E4F63">
        <w:tc>
          <w:tcPr>
            <w:tcW w:w="525" w:type="dxa"/>
          </w:tcPr>
          <w:p w:rsidR="00DD754F" w:rsidRPr="00C93465" w:rsidRDefault="009422C8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700" w:type="dxa"/>
          </w:tcPr>
          <w:p w:rsidR="00BD0179" w:rsidRDefault="006E223A" w:rsidP="00F3568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Overview of a</w:t>
            </w:r>
            <w:r w:rsidR="00C93465">
              <w:rPr>
                <w:rFonts w:ascii="Times New Roman" w:hAnsi="Times New Roman" w:cs="Times New Roman"/>
                <w:sz w:val="22"/>
                <w:szCs w:val="22"/>
              </w:rPr>
              <w:t xml:space="preserve">vailable </w:t>
            </w:r>
            <w:r w:rsidR="00EA0330">
              <w:rPr>
                <w:rFonts w:ascii="Times New Roman" w:hAnsi="Times New Roman" w:cs="Times New Roman"/>
                <w:sz w:val="22"/>
                <w:szCs w:val="22"/>
              </w:rPr>
              <w:t>literature (</w:t>
            </w:r>
            <w:r w:rsidR="00F35683">
              <w:rPr>
                <w:rFonts w:ascii="Times New Roman" w:hAnsi="Times New Roman" w:cs="Times New Roman"/>
                <w:sz w:val="22"/>
                <w:szCs w:val="22"/>
              </w:rPr>
              <w:t xml:space="preserve">update of </w:t>
            </w:r>
            <w:r w:rsidR="00F35683" w:rsidRPr="005C4286">
              <w:rPr>
                <w:rFonts w:ascii="Times New Roman" w:hAnsi="Times New Roman" w:cs="Times New Roman"/>
                <w:sz w:val="22"/>
                <w:szCs w:val="22"/>
              </w:rPr>
              <w:t>AVSR-02-19</w:t>
            </w:r>
            <w:r w:rsidR="00EA03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D754F" w:rsidRPr="00C93465" w:rsidRDefault="00BD0179" w:rsidP="00F3568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incl. questionnaire</w:t>
            </w:r>
          </w:p>
        </w:tc>
        <w:tc>
          <w:tcPr>
            <w:tcW w:w="2126" w:type="dxa"/>
          </w:tcPr>
          <w:p w:rsidR="00DD754F" w:rsidRPr="005C4286" w:rsidRDefault="00BB7CE3" w:rsidP="005C428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AVSR-03-08-rev1</w:t>
            </w:r>
          </w:p>
        </w:tc>
      </w:tr>
      <w:tr w:rsidR="00183DAE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A86F2F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For information only</w:t>
            </w:r>
          </w:p>
        </w:tc>
      </w:tr>
      <w:tr w:rsidR="00DD754F" w:rsidRPr="00C93465" w:rsidTr="006E4F63">
        <w:tc>
          <w:tcPr>
            <w:tcW w:w="525" w:type="dxa"/>
          </w:tcPr>
          <w:p w:rsidR="00DD754F" w:rsidRPr="00C93465" w:rsidRDefault="009422C8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700" w:type="dxa"/>
          </w:tcPr>
          <w:p w:rsidR="00F35683" w:rsidRPr="00EA0330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Final</w:t>
            </w:r>
            <w:r w:rsidR="00764C78" w:rsidRPr="0076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C7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iscussion </w:t>
            </w:r>
            <w:r w:rsidR="00FC3162">
              <w:rPr>
                <w:rFonts w:ascii="Times New Roman" w:hAnsi="Times New Roman" w:cs="Times New Roman"/>
                <w:sz w:val="22"/>
                <w:szCs w:val="22"/>
              </w:rPr>
              <w:t>of d</w:t>
            </w:r>
            <w:r w:rsidR="00F35683">
              <w:rPr>
                <w:rFonts w:ascii="Times New Roman" w:hAnsi="Times New Roman" w:cs="Times New Roman"/>
                <w:sz w:val="22"/>
                <w:szCs w:val="22"/>
              </w:rPr>
              <w:t>raft</w:t>
            </w:r>
            <w:r w:rsidR="00FC31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5683">
              <w:rPr>
                <w:rFonts w:ascii="Times New Roman" w:hAnsi="Times New Roman" w:cs="Times New Roman"/>
                <w:sz w:val="22"/>
                <w:szCs w:val="22"/>
              </w:rPr>
              <w:t xml:space="preserve">document </w:t>
            </w:r>
            <w:r w:rsidR="00FC3162">
              <w:rPr>
                <w:rFonts w:ascii="Times New Roman" w:hAnsi="Times New Roman" w:cs="Times New Roman"/>
                <w:sz w:val="22"/>
                <w:szCs w:val="22"/>
              </w:rPr>
              <w:t>with arguments for GRE-81</w:t>
            </w:r>
          </w:p>
        </w:tc>
        <w:tc>
          <w:tcPr>
            <w:tcW w:w="2126" w:type="dxa"/>
          </w:tcPr>
          <w:p w:rsidR="00DD754F" w:rsidRPr="00C93465" w:rsidRDefault="00BB7CE3" w:rsidP="00A331F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BB7CE3">
              <w:rPr>
                <w:rFonts w:ascii="Times New Roman" w:hAnsi="Times New Roman" w:cs="Times New Roman"/>
                <w:sz w:val="22"/>
                <w:szCs w:val="22"/>
              </w:rPr>
              <w:t>Informal document of the GRE TF AVSR to GRE 81.docx</w:t>
            </w:r>
          </w:p>
        </w:tc>
      </w:tr>
      <w:tr w:rsidR="00183DAE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0347" w:rsidRDefault="000E0347" w:rsidP="000E0347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The chairman, Dr. Manz, thanked for the contributions provided by Mrs. Laurette Guyonvarche and Mrs. Anette Sawonski</w:t>
            </w:r>
            <w:r w:rsidR="006515FD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, and introduced the consolidated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working document </w:t>
            </w:r>
            <w:r w:rsidR="006515FD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including the comments received and showing partly alternative text passages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.</w:t>
            </w:r>
          </w:p>
          <w:p w:rsidR="00183DAE" w:rsidRDefault="000E0347" w:rsidP="000E0347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During the following discussion, the comments provided where openly discussed and the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working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document was aligned according the decision of the group</w:t>
            </w:r>
            <w:r w:rsidR="006515FD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.</w:t>
            </w:r>
          </w:p>
          <w:p w:rsidR="006515FD" w:rsidRDefault="006515FD" w:rsidP="006515FD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The secretary will clean up this document and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prepare a final version to be then posted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on the website.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Afterwards t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he chair will send this document as an informal document to GRE-81 in April,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in order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to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present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the outcome of the work of this task force.</w:t>
            </w:r>
          </w:p>
          <w:p w:rsidR="006515FD" w:rsidRDefault="006515FD" w:rsidP="006515FD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lastRenderedPageBreak/>
              <w:t xml:space="preserve">The secretary suggested to prepare a second (accompanying)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ppt-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document to show the working progress of the group since the last GRE and to highlight the main findings of the group. This was accepted by the group.</w:t>
            </w:r>
          </w:p>
          <w:p w:rsidR="00FF18F9" w:rsidRDefault="00FF18F9" w:rsidP="006515FD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4B0482" w:rsidRPr="00FF18F9" w:rsidRDefault="004B0482" w:rsidP="006515FD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FF18F9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Note by the secretary:</w:t>
            </w:r>
          </w:p>
          <w:p w:rsidR="004B0482" w:rsidRDefault="004B0482" w:rsidP="00FF18F9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The secretary received after the meeting the official report of the Ethics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commission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of the German Federal Ministry of Transport and Digital Infrastructure in German as well 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as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in English language.</w:t>
            </w:r>
            <w:r w:rsidR="00FF18F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These documents have been posted on the website as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AVSR-05-04d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.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pdf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and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AVSR-05-0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5e.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pdf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respectively. As a consequence the list of available studies has also been updated and is now available as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AVSR-05-0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6e.xlsx.</w:t>
            </w:r>
          </w:p>
        </w:tc>
      </w:tr>
      <w:tr w:rsidR="00BB7CE3" w:rsidRPr="00C93465" w:rsidTr="006E4F63">
        <w:tc>
          <w:tcPr>
            <w:tcW w:w="525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lastRenderedPageBreak/>
              <w:t>7</w:t>
            </w:r>
          </w:p>
        </w:tc>
        <w:tc>
          <w:tcPr>
            <w:tcW w:w="6700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350FA0">
              <w:rPr>
                <w:rFonts w:ascii="Times New Roman" w:hAnsi="Times New Roman" w:cs="Times New Roman"/>
                <w:sz w:val="22"/>
                <w:szCs w:val="22"/>
              </w:rPr>
              <w:t>Miscellaneous</w:t>
            </w:r>
          </w:p>
        </w:tc>
        <w:tc>
          <w:tcPr>
            <w:tcW w:w="2126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DAE" w:rsidRPr="00562478" w:rsidTr="00A86F2F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183DAE" w:rsidP="00A86F2F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DAE" w:rsidRDefault="000E0347" w:rsidP="00A86F2F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No input</w:t>
            </w:r>
          </w:p>
        </w:tc>
      </w:tr>
      <w:tr w:rsidR="00BB7CE3" w:rsidRPr="00C93465" w:rsidTr="004656E7">
        <w:tc>
          <w:tcPr>
            <w:tcW w:w="525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700" w:type="dxa"/>
          </w:tcPr>
          <w:p w:rsidR="00BB7CE3" w:rsidRPr="00EA0330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steps</w:t>
            </w:r>
          </w:p>
        </w:tc>
        <w:tc>
          <w:tcPr>
            <w:tcW w:w="2126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5FD" w:rsidRPr="00562478" w:rsidTr="003612AC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5FD" w:rsidRDefault="006515FD" w:rsidP="003612AC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482" w:rsidRDefault="004B0482" w:rsidP="007B2003">
            <w:pPr>
              <w:pStyle w:val="Listenabsatz"/>
              <w:numPr>
                <w:ilvl w:val="0"/>
                <w:numId w:val="3"/>
              </w:numPr>
              <w:spacing w:before="80" w:after="80"/>
              <w:ind w:left="355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Prepare the report (Secretary)</w:t>
            </w:r>
          </w:p>
          <w:p w:rsidR="006515FD" w:rsidRDefault="006515FD" w:rsidP="007B2003">
            <w:pPr>
              <w:pStyle w:val="Listenabsatz"/>
              <w:numPr>
                <w:ilvl w:val="0"/>
                <w:numId w:val="3"/>
              </w:numPr>
              <w:spacing w:before="80" w:after="80"/>
              <w:ind w:left="355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Clean up the working document and prepare a final version</w:t>
            </w:r>
            <w:r w:rsid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4B0482" w:rsidRP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will be AVSR-05-03e.docx</w:t>
            </w:r>
            <w:r w:rsidR="00AF0D4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*</w:t>
            </w:r>
          </w:p>
          <w:p w:rsidR="007B2003" w:rsidRDefault="004B0482" w:rsidP="007B2003">
            <w:pPr>
              <w:pStyle w:val="Listenabsatz"/>
              <w:numPr>
                <w:ilvl w:val="1"/>
                <w:numId w:val="3"/>
              </w:numPr>
              <w:spacing w:before="80" w:after="80"/>
              <w:ind w:left="7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Post on website (Secretary)</w:t>
            </w:r>
          </w:p>
          <w:p w:rsidR="004B0482" w:rsidRDefault="004B0482" w:rsidP="007B2003">
            <w:pPr>
              <w:pStyle w:val="Listenabsatz"/>
              <w:numPr>
                <w:ilvl w:val="1"/>
                <w:numId w:val="3"/>
              </w:numPr>
              <w:spacing w:before="80" w:after="80"/>
              <w:ind w:left="7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Send document as informal to GRE-secretariat (Chair)</w:t>
            </w:r>
          </w:p>
          <w:p w:rsidR="006515FD" w:rsidRDefault="007B2003" w:rsidP="007B2003">
            <w:pPr>
              <w:pStyle w:val="Listenabsatz"/>
              <w:numPr>
                <w:ilvl w:val="0"/>
                <w:numId w:val="3"/>
              </w:numPr>
              <w:spacing w:before="80" w:after="80"/>
              <w:ind w:left="355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Prepare a ppt-document</w:t>
            </w:r>
            <w:r w:rsid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(Secretary/Chair) </w:t>
            </w:r>
            <w:r w:rsidR="004B0482" w:rsidRP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will be AVSR-05-0</w:t>
            </w:r>
            <w:r w:rsid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="004B0482" w:rsidRP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e.</w:t>
            </w:r>
            <w:r w:rsid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ppt</w:t>
            </w:r>
            <w:r w:rsidR="004B0482" w:rsidRPr="004B0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</w:t>
            </w:r>
            <w:r w:rsidR="00AF0D4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*</w:t>
            </w:r>
          </w:p>
          <w:p w:rsidR="004B0482" w:rsidRPr="006515FD" w:rsidRDefault="004B0482" w:rsidP="004B0482">
            <w:pPr>
              <w:pStyle w:val="Listenabsatz"/>
              <w:numPr>
                <w:ilvl w:val="1"/>
                <w:numId w:val="3"/>
              </w:numPr>
              <w:spacing w:before="80" w:after="80"/>
              <w:ind w:left="7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Send document as informal to GRE-secretariat (Chair)</w:t>
            </w:r>
          </w:p>
        </w:tc>
      </w:tr>
      <w:tr w:rsidR="00BB7CE3" w:rsidRPr="00C93465" w:rsidTr="006E4F63">
        <w:tc>
          <w:tcPr>
            <w:tcW w:w="525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6700" w:type="dxa"/>
          </w:tcPr>
          <w:p w:rsidR="00BB7CE3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  <w:p w:rsidR="00BB7CE3" w:rsidRPr="00FC3162" w:rsidRDefault="00BB7CE3" w:rsidP="00BB7CE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0482" w:rsidRPr="00562478" w:rsidTr="008F6EA6">
        <w:tc>
          <w:tcPr>
            <w:tcW w:w="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482" w:rsidRDefault="004B0482" w:rsidP="008F6EA6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0482" w:rsidRDefault="004B0482" w:rsidP="004B0482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Since th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is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meeting 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h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as 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been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the last meeting of this TF before the next GRE (81</w:t>
            </w:r>
            <w:r w:rsidRPr="00AF0D47">
              <w:rPr>
                <w:rFonts w:ascii="Times New Roman" w:hAnsi="Times New Roman" w:cs="Times New Roman"/>
                <w:color w:val="0070C0"/>
                <w:sz w:val="22"/>
                <w:szCs w:val="22"/>
                <w:vertAlign w:val="superscript"/>
              </w:rPr>
              <w:t>st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), we have to wait for the outcome of GRE to see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,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if and how this group will continue its work afterwards.</w:t>
            </w:r>
          </w:p>
          <w:p w:rsidR="004B0482" w:rsidRDefault="004B0482" w:rsidP="004B0482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In any case,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all of the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present members of this task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force will be notified about the outcome </w:t>
            </w:r>
            <w:r w:rsidR="00AF0D47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in due time </w:t>
            </w:r>
            <w:r w:rsidRPr="004B048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after GRE-81.</w:t>
            </w:r>
          </w:p>
        </w:tc>
      </w:tr>
      <w:tr w:rsidR="00BB7CE3" w:rsidRPr="00C93465" w:rsidTr="006E4F63">
        <w:tc>
          <w:tcPr>
            <w:tcW w:w="525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6700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65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2126" w:type="dxa"/>
          </w:tcPr>
          <w:p w:rsidR="00BB7CE3" w:rsidRPr="00C93465" w:rsidRDefault="00BB7CE3" w:rsidP="00BB7CE3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0482" w:rsidRPr="00C93465" w:rsidTr="00732158">
        <w:tc>
          <w:tcPr>
            <w:tcW w:w="525" w:type="dxa"/>
          </w:tcPr>
          <w:p w:rsidR="004B0482" w:rsidRDefault="004B0482" w:rsidP="004B0482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8826" w:type="dxa"/>
            <w:gridSpan w:val="2"/>
          </w:tcPr>
          <w:p w:rsidR="004B0482" w:rsidRDefault="004B0482" w:rsidP="004B0482">
            <w:pPr>
              <w:spacing w:before="80" w:after="8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The chair closed the meeting in time.</w:t>
            </w:r>
          </w:p>
        </w:tc>
      </w:tr>
    </w:tbl>
    <w:p w:rsidR="00D34807" w:rsidRPr="00FC3162" w:rsidRDefault="00D34807" w:rsidP="00FC3162">
      <w:pPr>
        <w:spacing w:before="80" w:after="80" w:line="240" w:lineRule="auto"/>
        <w:rPr>
          <w:rFonts w:ascii="Times New Roman" w:hAnsi="Times New Roman" w:cs="Times New Roman"/>
          <w:sz w:val="22"/>
          <w:szCs w:val="22"/>
          <w:lang w:eastAsia="en-GB"/>
        </w:rPr>
      </w:pPr>
    </w:p>
    <w:p w:rsidR="00FC3162" w:rsidRPr="00FC3162" w:rsidRDefault="00FC3162" w:rsidP="00FC3162">
      <w:pPr>
        <w:spacing w:before="80" w:after="80" w:line="240" w:lineRule="auto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 xml:space="preserve">* </w:t>
      </w:r>
      <w:r w:rsidRPr="00FC3162">
        <w:rPr>
          <w:rFonts w:ascii="Times New Roman" w:hAnsi="Times New Roman" w:cs="Times New Roman"/>
          <w:sz w:val="22"/>
          <w:szCs w:val="22"/>
          <w:lang w:eastAsia="en-GB"/>
        </w:rPr>
        <w:t>Document not yet available</w:t>
      </w:r>
    </w:p>
    <w:p w:rsidR="00D34807" w:rsidRPr="00FC3162" w:rsidRDefault="00D34807" w:rsidP="00FC3162">
      <w:pPr>
        <w:spacing w:before="80" w:after="80" w:line="240" w:lineRule="auto"/>
        <w:rPr>
          <w:rFonts w:ascii="Times New Roman" w:hAnsi="Times New Roman" w:cs="Times New Roman"/>
          <w:sz w:val="22"/>
          <w:szCs w:val="22"/>
          <w:lang w:eastAsia="en-GB"/>
        </w:rPr>
      </w:pPr>
      <w:r w:rsidRPr="00FC3162">
        <w:rPr>
          <w:rFonts w:ascii="Times New Roman" w:hAnsi="Times New Roman" w:cs="Times New Roman"/>
          <w:sz w:val="22"/>
          <w:szCs w:val="22"/>
          <w:lang w:eastAsia="en-GB"/>
        </w:rPr>
        <w:br w:type="page"/>
      </w:r>
    </w:p>
    <w:tbl>
      <w:tblPr>
        <w:tblW w:w="9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8"/>
      </w:tblGrid>
      <w:tr w:rsidR="00433D2B" w:rsidRPr="00247878" w:rsidTr="008F6EA6">
        <w:tc>
          <w:tcPr>
            <w:tcW w:w="9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2B" w:rsidRPr="000850DC" w:rsidRDefault="00433D2B" w:rsidP="008F6EA6">
            <w:pPr>
              <w:jc w:val="right"/>
              <w:rPr>
                <w:b/>
              </w:rPr>
            </w:pPr>
            <w:r w:rsidRPr="000850DC">
              <w:rPr>
                <w:b/>
              </w:rPr>
              <w:t xml:space="preserve">Annex </w:t>
            </w:r>
            <w:r>
              <w:rPr>
                <w:b/>
              </w:rPr>
              <w:t>I</w:t>
            </w:r>
            <w:r w:rsidRPr="000850DC">
              <w:rPr>
                <w:b/>
              </w:rPr>
              <w:t xml:space="preserve"> to AVSR-0</w:t>
            </w:r>
            <w:r>
              <w:rPr>
                <w:b/>
              </w:rPr>
              <w:t>5</w:t>
            </w:r>
            <w:r w:rsidRPr="000850DC">
              <w:rPr>
                <w:b/>
              </w:rPr>
              <w:t>-</w:t>
            </w:r>
            <w:r>
              <w:rPr>
                <w:b/>
              </w:rPr>
              <w:t>02</w:t>
            </w:r>
          </w:p>
          <w:p w:rsidR="00433D2B" w:rsidRPr="000850DC" w:rsidRDefault="00433D2B" w:rsidP="008F6EA6">
            <w:pPr>
              <w:spacing w:after="0" w:line="240" w:lineRule="auto"/>
              <w:jc w:val="center"/>
            </w:pPr>
            <w:r w:rsidRPr="000850DC">
              <w:t xml:space="preserve">Participation at </w:t>
            </w:r>
            <w:r>
              <w:t>5</w:t>
            </w:r>
            <w:r>
              <w:rPr>
                <w:vertAlign w:val="superscript"/>
              </w:rPr>
              <w:t>th</w:t>
            </w:r>
            <w:r w:rsidRPr="000850DC">
              <w:t xml:space="preserve"> AVSR meeting</w:t>
            </w:r>
          </w:p>
          <w:p w:rsidR="00433D2B" w:rsidRPr="000850DC" w:rsidRDefault="00433D2B" w:rsidP="008F6EA6">
            <w:pPr>
              <w:spacing w:after="0" w:line="240" w:lineRule="auto"/>
              <w:jc w:val="center"/>
            </w:pPr>
            <w:r>
              <w:t>13</w:t>
            </w:r>
            <w:r w:rsidRPr="000850DC">
              <w:t xml:space="preserve"> </w:t>
            </w:r>
            <w:r>
              <w:t>March</w:t>
            </w:r>
            <w:r w:rsidRPr="000850DC">
              <w:t xml:space="preserve"> 2019</w:t>
            </w:r>
          </w:p>
          <w:p w:rsidR="00433D2B" w:rsidRPr="000850DC" w:rsidRDefault="00433D2B" w:rsidP="008F6EA6">
            <w:pPr>
              <w:spacing w:after="0" w:line="240" w:lineRule="auto"/>
            </w:pPr>
          </w:p>
          <w:tbl>
            <w:tblPr>
              <w:tblW w:w="4702" w:type="dxa"/>
              <w:tblLook w:val="04A0" w:firstRow="1" w:lastRow="0" w:firstColumn="1" w:lastColumn="0" w:noHBand="0" w:noVBand="1"/>
            </w:tblPr>
            <w:tblGrid>
              <w:gridCol w:w="4702"/>
            </w:tblGrid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33D2B" w:rsidRDefault="00433D2B" w:rsidP="008F6EA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33D2B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Andy </w:t>
                  </w:r>
                  <w:r w:rsidRPr="00433D2B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Schaudt (ISO)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8F6EA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Anette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Sawonski</w:t>
                  </w: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 (GTB)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</w:tcPr>
                <w:p w:rsidR="00433D2B" w:rsidRPr="00AB2357" w:rsidRDefault="00433D2B" w:rsidP="008F6EA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Azra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Habibovic (SE)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8F6EA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33D2B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Aurélie </w:t>
                  </w:r>
                  <w:r w:rsidRPr="00433D2B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Berthel (OICA)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B16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Benoit</w:t>
                  </w:r>
                  <w:r w:rsidRPr="00433D2B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Job</w:t>
                  </w:r>
                  <w:r w:rsidRPr="00433D2B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 xml:space="preserve"> (</w:t>
                  </w:r>
                  <w:r w:rsidR="004B16C8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OIC</w:t>
                  </w:r>
                  <w:r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A</w:t>
                  </w:r>
                  <w:r w:rsidRPr="00433D2B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0E0347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0E0347" w:rsidRPr="00433D2B" w:rsidRDefault="000E0347" w:rsidP="0044510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Benony</w:t>
                  </w:r>
                  <w:r w:rsidRPr="008C0BF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eastAsia="en-GB"/>
                    </w:rPr>
                    <w:t>Grigorescu</w:t>
                  </w:r>
                  <w:r w:rsidRPr="008C0BF5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eastAsia="en-GB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eastAsia="en-GB"/>
                    </w:rPr>
                    <w:t>GTB</w:t>
                  </w:r>
                  <w:r w:rsidRPr="008C0BF5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33D2B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33D2B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Derwin </w:t>
                  </w:r>
                  <w:r w:rsidRPr="00433D2B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Rovers</w:t>
                  </w:r>
                  <w:r w:rsidRPr="00433D2B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 (NL)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Fred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Hay (CLEPA)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Gary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King (SAE)</w:t>
                  </w:r>
                </w:p>
              </w:tc>
            </w:tr>
            <w:tr w:rsidR="00433D2B" w:rsidRPr="00AB2357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Helmut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eastAsia="en-GB"/>
                    </w:rPr>
                    <w:t>Tiesler-Wittig</w:t>
                  </w: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 xml:space="preserve"> (GTB)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Karl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Manz (DE, AVSR Chair)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Johannes </w:t>
                  </w:r>
                  <w:r w:rsidRPr="004B16C8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Reschke (OICA)</w:t>
                  </w:r>
                </w:p>
              </w:tc>
            </w:tr>
            <w:tr w:rsidR="000E0347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0E0347" w:rsidRPr="004B16C8" w:rsidRDefault="000E0347" w:rsidP="00F27ED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4B16C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 xml:space="preserve">Joseph </w:t>
                  </w:r>
                  <w:r w:rsidRPr="004B16C8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Jaklic (SAE)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fr-FR" w:eastAsia="en-GB"/>
                    </w:rPr>
                    <w:t xml:space="preserve">Larry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sz w:val="22"/>
                      <w:szCs w:val="22"/>
                      <w:lang w:val="fr-FR" w:eastAsia="en-GB"/>
                    </w:rPr>
                    <w:t>Smythe (ISO)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fr-FR" w:eastAsia="en-GB"/>
                    </w:rPr>
                    <w:t xml:space="preserve">Laurette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sz w:val="22"/>
                      <w:szCs w:val="22"/>
                      <w:lang w:val="fr-FR" w:eastAsia="en-GB"/>
                    </w:rPr>
                    <w:t>Guyonvarch (ISO)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Lukas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Schwenkschuster (GTB, AVSR Secretary)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Michael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Pernkopf</w:t>
                  </w: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 (GTB)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Michiaki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Sekine (JP)</w:t>
                  </w:r>
                </w:p>
              </w:tc>
            </w:tr>
            <w:tr w:rsidR="000E0347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0E0347" w:rsidRPr="004B16C8" w:rsidRDefault="000E0347" w:rsidP="00B0430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555C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 xml:space="preserve">Paul-Henri </w:t>
                  </w:r>
                  <w:r w:rsidRPr="00555C47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Matha</w:t>
                  </w:r>
                  <w:r w:rsidRPr="00555C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 xml:space="preserve"> (GTB)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0E0347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555C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 xml:space="preserve">Philipp </w:t>
                  </w:r>
                  <w:r w:rsidRPr="00555C47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Plathner (IEC)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4B16C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 xml:space="preserve">Rainer </w:t>
                  </w:r>
                  <w:r w:rsidRPr="004B16C8">
                    <w:rPr>
                      <w:rFonts w:ascii="Calibri" w:eastAsia="Times New Roman" w:hAnsi="Calibri" w:cs="Calibr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Krautscheid (DE)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Rolf </w:t>
                  </w:r>
                  <w:r w:rsidRPr="004B16C8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Koppermann (OICA)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AB2357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AB2357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Romeo </w:t>
                  </w:r>
                  <w:r w:rsidRPr="00AB2357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Samoy (SAE)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4B16C8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Takahiro </w:t>
                  </w:r>
                  <w:r w:rsidRPr="004B16C8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Koyama (JP)</w:t>
                  </w: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4B16C8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  <w:t xml:space="preserve">Thomas </w:t>
                  </w:r>
                  <w:r w:rsidRPr="004B16C8">
                    <w:rPr>
                      <w:rFonts w:asciiTheme="minorHAnsi" w:eastAsia="Times New Roman" w:hAnsiTheme="minorHAnsi" w:cstheme="minorHAnsi"/>
                      <w:smallCaps/>
                      <w:color w:val="000000"/>
                      <w:sz w:val="22"/>
                      <w:szCs w:val="22"/>
                      <w:lang w:val="fr-FR" w:eastAsia="en-GB"/>
                    </w:rPr>
                    <w:t>Bauckhage (CLEPA)</w:t>
                  </w:r>
                </w:p>
              </w:tc>
            </w:tr>
            <w:tr w:rsidR="000E0347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0E0347" w:rsidRPr="004B16C8" w:rsidRDefault="000E0347" w:rsidP="0051448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</w:p>
              </w:tc>
            </w:tr>
            <w:tr w:rsidR="00433D2B" w:rsidRPr="00247878" w:rsidTr="000E0347">
              <w:trPr>
                <w:trHeight w:val="300"/>
              </w:trPr>
              <w:tc>
                <w:tcPr>
                  <w:tcW w:w="4702" w:type="dxa"/>
                  <w:noWrap/>
                  <w:vAlign w:val="bottom"/>
                  <w:hideMark/>
                </w:tcPr>
                <w:p w:rsidR="00433D2B" w:rsidRPr="004B16C8" w:rsidRDefault="00433D2B" w:rsidP="00433D2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fr-FR" w:eastAsia="en-GB"/>
                    </w:rPr>
                  </w:pPr>
                </w:p>
              </w:tc>
              <w:bookmarkStart w:id="0" w:name="_GoBack"/>
              <w:bookmarkEnd w:id="0"/>
            </w:tr>
          </w:tbl>
          <w:p w:rsidR="00433D2B" w:rsidRPr="004B16C8" w:rsidRDefault="00433D2B" w:rsidP="008F6EA6">
            <w:pPr>
              <w:spacing w:after="120" w:line="240" w:lineRule="auto"/>
              <w:rPr>
                <w:lang w:val="fr-FR"/>
              </w:rPr>
            </w:pPr>
          </w:p>
          <w:p w:rsidR="00433D2B" w:rsidRPr="00247878" w:rsidRDefault="00433D2B" w:rsidP="00433D2B">
            <w:pPr>
              <w:spacing w:after="12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247878">
              <w:rPr>
                <w:rStyle w:val="fontstyle01"/>
                <w:lang w:val="fr-FR"/>
              </w:rPr>
              <w:t>Apologies received from:</w:t>
            </w:r>
            <w:r w:rsidRPr="00247878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br/>
            </w:r>
            <w:r w:rsidRPr="00247878">
              <w:rPr>
                <w:rStyle w:val="fontstyle01"/>
                <w:lang w:val="fr-FR"/>
              </w:rPr>
              <w:t xml:space="preserve">- Mr. Toshimichi </w:t>
            </w:r>
            <w:r w:rsidRPr="00247878">
              <w:rPr>
                <w:rStyle w:val="fontstyle01"/>
                <w:smallCaps/>
                <w:lang w:val="fr-FR"/>
              </w:rPr>
              <w:t>Anzai</w:t>
            </w:r>
            <w:r w:rsidRPr="00247878">
              <w:rPr>
                <w:rStyle w:val="fontstyle01"/>
                <w:lang w:val="fr-FR"/>
              </w:rPr>
              <w:t>(JP)</w:t>
            </w:r>
            <w:r w:rsidRPr="00247878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br/>
            </w:r>
            <w:r w:rsidRPr="00247878">
              <w:rPr>
                <w:rStyle w:val="fontstyle01"/>
                <w:lang w:val="fr-FR"/>
              </w:rPr>
              <w:t xml:space="preserve">- Mr. John </w:t>
            </w:r>
            <w:r w:rsidRPr="00247878">
              <w:rPr>
                <w:rStyle w:val="fontstyle01"/>
                <w:smallCaps/>
                <w:lang w:val="fr-FR"/>
              </w:rPr>
              <w:t>Veasey</w:t>
            </w:r>
            <w:r w:rsidRPr="00247878">
              <w:rPr>
                <w:rStyle w:val="fontstyle01"/>
                <w:lang w:val="fr-FR"/>
              </w:rPr>
              <w:t xml:space="preserve"> (OICA)</w:t>
            </w:r>
            <w:r w:rsidRPr="00247878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br/>
            </w:r>
            <w:r w:rsidRPr="00247878">
              <w:rPr>
                <w:rStyle w:val="fontstyle01"/>
                <w:lang w:val="fr-FR"/>
              </w:rPr>
              <w:t>- Mr</w:t>
            </w:r>
            <w:r w:rsidR="00247878" w:rsidRPr="00247878">
              <w:rPr>
                <w:rStyle w:val="fontstyle01"/>
                <w:lang w:val="fr-FR"/>
              </w:rPr>
              <w:t>.</w:t>
            </w:r>
            <w:r w:rsidRPr="002478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 w:eastAsia="en-GB"/>
              </w:rPr>
              <w:t xml:space="preserve"> Eric </w:t>
            </w:r>
            <w:r w:rsidRPr="00247878">
              <w:rPr>
                <w:rFonts w:asciiTheme="minorHAnsi" w:eastAsia="Times New Roman" w:hAnsiTheme="minorHAnsi" w:cstheme="minorHAnsi"/>
                <w:smallCaps/>
                <w:color w:val="000000"/>
                <w:sz w:val="22"/>
                <w:szCs w:val="22"/>
                <w:lang w:val="fr-FR" w:eastAsia="en-GB"/>
              </w:rPr>
              <w:t>Blusseau (CLEPA)</w:t>
            </w:r>
          </w:p>
        </w:tc>
      </w:tr>
    </w:tbl>
    <w:p w:rsidR="00D34807" w:rsidRPr="00247878" w:rsidRDefault="00D34807">
      <w:pPr>
        <w:rPr>
          <w:lang w:val="fr-FR"/>
        </w:rPr>
      </w:pPr>
    </w:p>
    <w:sectPr w:rsidR="00D34807" w:rsidRPr="00247878" w:rsidSect="00EA0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30" w:rsidRDefault="00EA0330" w:rsidP="00EA0330">
      <w:pPr>
        <w:spacing w:after="0" w:line="240" w:lineRule="auto"/>
      </w:pPr>
      <w:r>
        <w:separator/>
      </w:r>
    </w:p>
  </w:endnote>
  <w:endnote w:type="continuationSeparator" w:id="0">
    <w:p w:rsidR="00EA0330" w:rsidRDefault="00EA0330" w:rsidP="00EA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9" w:rsidRDefault="00BD01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30" w:rsidRPr="00EA0330" w:rsidRDefault="00EA0330" w:rsidP="00EA0330">
    <w:pPr>
      <w:pStyle w:val="Fuzeile"/>
      <w:jc w:val="center"/>
      <w:rPr>
        <w:rFonts w:ascii="Times New Roman" w:hAnsi="Times New Roman" w:cs="Times New Roman"/>
        <w:sz w:val="22"/>
        <w:szCs w:val="22"/>
      </w:rPr>
    </w:pPr>
    <w:r w:rsidRPr="00EA0330">
      <w:rPr>
        <w:rFonts w:ascii="Times New Roman" w:hAnsi="Times New Roman" w:cs="Times New Roman"/>
        <w:i/>
        <w:sz w:val="22"/>
        <w:szCs w:val="22"/>
      </w:rPr>
      <w:t>Please note that all AVSR documents are accessible at the following webpage:</w:t>
    </w:r>
    <w:r w:rsidRPr="00EA033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EA0330">
        <w:rPr>
          <w:rStyle w:val="Hyperlink"/>
          <w:rFonts w:ascii="Times New Roman" w:hAnsi="Times New Roman" w:cs="Times New Roman"/>
          <w:i/>
          <w:sz w:val="22"/>
          <w:szCs w:val="22"/>
        </w:rPr>
        <w:t>https://wiki.unece.org/pages/viewpage.action?pageId=73925596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9" w:rsidRDefault="00BD01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30" w:rsidRDefault="00EA0330" w:rsidP="00EA0330">
      <w:pPr>
        <w:spacing w:after="0" w:line="240" w:lineRule="auto"/>
      </w:pPr>
      <w:r>
        <w:separator/>
      </w:r>
    </w:p>
  </w:footnote>
  <w:footnote w:type="continuationSeparator" w:id="0">
    <w:p w:rsidR="00EA0330" w:rsidRDefault="00EA0330" w:rsidP="00EA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9" w:rsidRDefault="00BD01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9" w:rsidRDefault="00BD01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9" w:rsidRDefault="00BD01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939"/>
    <w:multiLevelType w:val="hybridMultilevel"/>
    <w:tmpl w:val="C3FA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E69"/>
    <w:multiLevelType w:val="hybridMultilevel"/>
    <w:tmpl w:val="400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43642"/>
    <w:multiLevelType w:val="hybridMultilevel"/>
    <w:tmpl w:val="198A0ED4"/>
    <w:lvl w:ilvl="0" w:tplc="566CBF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4F"/>
    <w:rsid w:val="000E0347"/>
    <w:rsid w:val="00183DAE"/>
    <w:rsid w:val="00247878"/>
    <w:rsid w:val="00350FA0"/>
    <w:rsid w:val="003B4A0B"/>
    <w:rsid w:val="003D579A"/>
    <w:rsid w:val="00433D2B"/>
    <w:rsid w:val="004B0482"/>
    <w:rsid w:val="004B16C8"/>
    <w:rsid w:val="00517DCB"/>
    <w:rsid w:val="005267D0"/>
    <w:rsid w:val="005C4286"/>
    <w:rsid w:val="006515FD"/>
    <w:rsid w:val="006A75BB"/>
    <w:rsid w:val="006B6264"/>
    <w:rsid w:val="006E223A"/>
    <w:rsid w:val="006E4F63"/>
    <w:rsid w:val="007451F1"/>
    <w:rsid w:val="007466D0"/>
    <w:rsid w:val="00764C78"/>
    <w:rsid w:val="007B2003"/>
    <w:rsid w:val="008E179C"/>
    <w:rsid w:val="00901A07"/>
    <w:rsid w:val="009422C8"/>
    <w:rsid w:val="009452B4"/>
    <w:rsid w:val="00AF0D47"/>
    <w:rsid w:val="00BB7CE3"/>
    <w:rsid w:val="00BD0179"/>
    <w:rsid w:val="00BD40CA"/>
    <w:rsid w:val="00BF510E"/>
    <w:rsid w:val="00C93465"/>
    <w:rsid w:val="00D34807"/>
    <w:rsid w:val="00DB6159"/>
    <w:rsid w:val="00DD754F"/>
    <w:rsid w:val="00EA0330"/>
    <w:rsid w:val="00F35683"/>
    <w:rsid w:val="00F82B1E"/>
    <w:rsid w:val="00FC3162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63C6-5B47-4A9E-8DA3-D1A5079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54F"/>
    <w:rPr>
      <w:rFonts w:ascii="Arial" w:eastAsia="MS Mincho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54F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DD754F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75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330"/>
    <w:rPr>
      <w:rFonts w:ascii="Arial" w:eastAsia="MS Mincho" w:hAnsi="Arial" w:cs="Arial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A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330"/>
    <w:rPr>
      <w:rFonts w:ascii="Arial" w:eastAsia="MS Mincho" w:hAnsi="Arial" w:cs="Arial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033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34807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styleId="Fett">
    <w:name w:val="Strong"/>
    <w:basedOn w:val="Absatz-Standardschriftart"/>
    <w:uiPriority w:val="22"/>
    <w:qFormat/>
    <w:rsid w:val="00350FA0"/>
    <w:rPr>
      <w:b/>
      <w:bCs/>
    </w:rPr>
  </w:style>
  <w:style w:type="character" w:customStyle="1" w:styleId="fontstyle01">
    <w:name w:val="fontstyle01"/>
    <w:basedOn w:val="Absatz-Standardschriftart"/>
    <w:rsid w:val="00433D2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unece.org/pages/viewpage.action?pageId=7392559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report 5th meeting, WebEx, March 13, 2019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5th meeting, WebEx, March 13, 2019</dc:title>
  <dc:subject>GRE TF AVSR</dc:subject>
  <dc:creator>Karl Manz / Lukas Schwenkschuster</dc:creator>
  <cp:lastModifiedBy>Schwenkschuster, Lukas</cp:lastModifiedBy>
  <cp:revision>10</cp:revision>
  <dcterms:created xsi:type="dcterms:W3CDTF">2019-03-13T10:41:00Z</dcterms:created>
  <dcterms:modified xsi:type="dcterms:W3CDTF">2019-03-18T09:21:00Z</dcterms:modified>
</cp:coreProperties>
</file>