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07F8" w14:textId="252CB622" w:rsidR="00CD3B14" w:rsidRDefault="00CD3B14"/>
    <w:p w14:paraId="61139141" w14:textId="77777777" w:rsidR="005F695F" w:rsidRDefault="005F695F"/>
    <w:p w14:paraId="2B4234CC" w14:textId="432B1830" w:rsidR="003D18B0" w:rsidRPr="00187577" w:rsidRDefault="003D18B0" w:rsidP="003D18B0">
      <w:pPr>
        <w:jc w:val="center"/>
        <w:rPr>
          <w:b/>
          <w:bCs/>
        </w:rPr>
      </w:pPr>
      <w:r w:rsidRPr="00187577">
        <w:rPr>
          <w:b/>
          <w:bCs/>
        </w:rPr>
        <w:t>Differences between EDR &amp; DSSAD</w:t>
      </w:r>
    </w:p>
    <w:p w14:paraId="288E0C23" w14:textId="60169860" w:rsidR="005F695F" w:rsidRDefault="003447BA">
      <w:r>
        <w:t xml:space="preserve">Key: CLEPA-OICA inputs are indicated </w:t>
      </w:r>
      <w:r w:rsidRPr="003447BA">
        <w:rPr>
          <w:color w:val="00B050"/>
        </w:rPr>
        <w:t>green</w:t>
      </w:r>
    </w:p>
    <w:tbl>
      <w:tblPr>
        <w:tblStyle w:val="Grilledutableau"/>
        <w:tblW w:w="9351" w:type="dxa"/>
        <w:tblLook w:val="04A0" w:firstRow="1" w:lastRow="0" w:firstColumn="1" w:lastColumn="0" w:noHBand="0" w:noVBand="1"/>
      </w:tblPr>
      <w:tblGrid>
        <w:gridCol w:w="1133"/>
        <w:gridCol w:w="2063"/>
        <w:gridCol w:w="1666"/>
        <w:gridCol w:w="1417"/>
        <w:gridCol w:w="3072"/>
      </w:tblGrid>
      <w:tr w:rsidR="00124659" w14:paraId="0B996C6A" w14:textId="77777777" w:rsidTr="009B1754">
        <w:trPr>
          <w:tblHeader/>
        </w:trPr>
        <w:tc>
          <w:tcPr>
            <w:tcW w:w="1133" w:type="dxa"/>
          </w:tcPr>
          <w:p w14:paraId="60B25D33" w14:textId="77777777" w:rsidR="00C27DC2" w:rsidRPr="005F695F" w:rsidRDefault="00C27DC2" w:rsidP="00A5477F">
            <w:pPr>
              <w:jc w:val="center"/>
              <w:rPr>
                <w:b/>
                <w:bCs/>
              </w:rPr>
            </w:pPr>
          </w:p>
        </w:tc>
        <w:tc>
          <w:tcPr>
            <w:tcW w:w="2063" w:type="dxa"/>
          </w:tcPr>
          <w:p w14:paraId="6C74748D" w14:textId="11ED8920" w:rsidR="00C27DC2" w:rsidRPr="005F695F" w:rsidRDefault="00C27DC2" w:rsidP="00A5477F">
            <w:pPr>
              <w:jc w:val="center"/>
              <w:rPr>
                <w:b/>
                <w:bCs/>
              </w:rPr>
            </w:pPr>
          </w:p>
        </w:tc>
        <w:tc>
          <w:tcPr>
            <w:tcW w:w="1666" w:type="dxa"/>
          </w:tcPr>
          <w:p w14:paraId="4AA83D42" w14:textId="0C46CCE1" w:rsidR="00C27DC2" w:rsidRPr="005F695F" w:rsidRDefault="00C27DC2" w:rsidP="00A5477F">
            <w:pPr>
              <w:jc w:val="center"/>
              <w:rPr>
                <w:b/>
                <w:bCs/>
              </w:rPr>
            </w:pPr>
            <w:r w:rsidRPr="005F695F">
              <w:rPr>
                <w:b/>
                <w:bCs/>
              </w:rPr>
              <w:t>EDR for conventional vehicles</w:t>
            </w:r>
          </w:p>
        </w:tc>
        <w:tc>
          <w:tcPr>
            <w:tcW w:w="1417" w:type="dxa"/>
          </w:tcPr>
          <w:p w14:paraId="3342E684" w14:textId="63B41DB7" w:rsidR="00C27DC2" w:rsidRPr="005F695F" w:rsidRDefault="00C27DC2" w:rsidP="00A5477F">
            <w:pPr>
              <w:jc w:val="center"/>
              <w:rPr>
                <w:b/>
                <w:bCs/>
              </w:rPr>
            </w:pPr>
            <w:r w:rsidRPr="005F695F">
              <w:rPr>
                <w:b/>
                <w:bCs/>
              </w:rPr>
              <w:t xml:space="preserve">EDR for </w:t>
            </w:r>
            <w:r w:rsidR="009B1754">
              <w:rPr>
                <w:b/>
                <w:bCs/>
              </w:rPr>
              <w:t>ADS</w:t>
            </w:r>
          </w:p>
        </w:tc>
        <w:tc>
          <w:tcPr>
            <w:tcW w:w="3072" w:type="dxa"/>
          </w:tcPr>
          <w:p w14:paraId="2892321E" w14:textId="77777777" w:rsidR="00C27DC2" w:rsidRPr="005F695F" w:rsidRDefault="00C27DC2" w:rsidP="00A5477F">
            <w:pPr>
              <w:jc w:val="center"/>
              <w:rPr>
                <w:b/>
                <w:bCs/>
              </w:rPr>
            </w:pPr>
            <w:r w:rsidRPr="005F695F">
              <w:rPr>
                <w:b/>
                <w:bCs/>
              </w:rPr>
              <w:t>DSSAD for ALKS</w:t>
            </w:r>
          </w:p>
        </w:tc>
      </w:tr>
      <w:tr w:rsidR="00124659" w14:paraId="2C3515A0" w14:textId="77777777" w:rsidTr="00124659">
        <w:tc>
          <w:tcPr>
            <w:tcW w:w="1133" w:type="dxa"/>
          </w:tcPr>
          <w:p w14:paraId="56CA4FF2" w14:textId="5DF718EC" w:rsidR="001B7701" w:rsidRPr="005F695F" w:rsidRDefault="001B7701" w:rsidP="00AF0325">
            <w:pPr>
              <w:rPr>
                <w:b/>
                <w:bCs/>
              </w:rPr>
            </w:pPr>
            <w:r>
              <w:rPr>
                <w:b/>
                <w:bCs/>
              </w:rPr>
              <w:t>System</w:t>
            </w:r>
          </w:p>
        </w:tc>
        <w:tc>
          <w:tcPr>
            <w:tcW w:w="2063" w:type="dxa"/>
          </w:tcPr>
          <w:p w14:paraId="2A69EC07" w14:textId="77777777" w:rsidR="001B7701" w:rsidRPr="005F695F" w:rsidRDefault="001B7701" w:rsidP="00AF0325">
            <w:pPr>
              <w:rPr>
                <w:b/>
                <w:bCs/>
              </w:rPr>
            </w:pPr>
          </w:p>
        </w:tc>
        <w:tc>
          <w:tcPr>
            <w:tcW w:w="1666" w:type="dxa"/>
          </w:tcPr>
          <w:p w14:paraId="1325819D" w14:textId="77777777" w:rsidR="001B7701" w:rsidRDefault="001B7701" w:rsidP="00AF0325"/>
        </w:tc>
        <w:tc>
          <w:tcPr>
            <w:tcW w:w="1417" w:type="dxa"/>
          </w:tcPr>
          <w:p w14:paraId="20EA212E" w14:textId="77777777" w:rsidR="001B7701" w:rsidRDefault="001B7701" w:rsidP="00AF0325"/>
        </w:tc>
        <w:tc>
          <w:tcPr>
            <w:tcW w:w="3072" w:type="dxa"/>
          </w:tcPr>
          <w:p w14:paraId="51079D94" w14:textId="77777777" w:rsidR="001B7701" w:rsidRDefault="001B7701" w:rsidP="00AF0325"/>
        </w:tc>
      </w:tr>
      <w:tr w:rsidR="0082558C" w14:paraId="6C2C7BF9" w14:textId="77777777" w:rsidTr="00C92A84">
        <w:trPr>
          <w:trHeight w:val="2381"/>
        </w:trPr>
        <w:tc>
          <w:tcPr>
            <w:tcW w:w="1133" w:type="dxa"/>
            <w:vMerge w:val="restart"/>
          </w:tcPr>
          <w:p w14:paraId="468CD883" w14:textId="0BD76F82" w:rsidR="0082558C" w:rsidRPr="005F695F" w:rsidRDefault="0082558C" w:rsidP="00EE10E8">
            <w:pPr>
              <w:rPr>
                <w:b/>
                <w:bCs/>
              </w:rPr>
            </w:pPr>
          </w:p>
        </w:tc>
        <w:tc>
          <w:tcPr>
            <w:tcW w:w="2063" w:type="dxa"/>
          </w:tcPr>
          <w:p w14:paraId="245B05A3" w14:textId="6BBBF255" w:rsidR="0082558C" w:rsidRPr="005F695F" w:rsidRDefault="0082558C" w:rsidP="00EE10E8">
            <w:pPr>
              <w:rPr>
                <w:b/>
                <w:bCs/>
              </w:rPr>
            </w:pPr>
            <w:r w:rsidRPr="005F695F">
              <w:rPr>
                <w:b/>
                <w:bCs/>
              </w:rPr>
              <w:t>Purpose</w:t>
            </w:r>
            <w:r w:rsidR="000575B9">
              <w:rPr>
                <w:b/>
                <w:bCs/>
              </w:rPr>
              <w:t xml:space="preserve"> </w:t>
            </w:r>
            <w:r w:rsidR="000575B9" w:rsidRPr="000575B9">
              <w:t>(why do the contracting parties want to introduce this function into the vehicle?)</w:t>
            </w:r>
          </w:p>
        </w:tc>
        <w:tc>
          <w:tcPr>
            <w:tcW w:w="3083" w:type="dxa"/>
            <w:gridSpan w:val="2"/>
          </w:tcPr>
          <w:p w14:paraId="073C0E06" w14:textId="0D0B9A27" w:rsidR="0082558C" w:rsidRDefault="00504B69" w:rsidP="00EE10E8">
            <w:pPr>
              <w:pStyle w:val="Paragraphedeliste"/>
              <w:numPr>
                <w:ilvl w:val="0"/>
                <w:numId w:val="2"/>
              </w:numPr>
              <w:ind w:left="277"/>
            </w:pPr>
            <w:r>
              <w:t>Accident reconstruction through</w:t>
            </w:r>
            <w:r w:rsidR="00E34436">
              <w:t xml:space="preserve">: </w:t>
            </w:r>
            <w:r w:rsidR="00E34436">
              <w:br/>
              <w:t xml:space="preserve">- </w:t>
            </w:r>
            <w:r w:rsidR="00F15EB5">
              <w:t>Assessment of the dynamic behaviour of the vehicle before and after an impact and</w:t>
            </w:r>
            <w:r w:rsidR="00D21068">
              <w:br/>
              <w:t>- A</w:t>
            </w:r>
            <w:r w:rsidR="00C91048">
              <w:t xml:space="preserve">ssessment of the </w:t>
            </w:r>
            <w:r w:rsidR="00F15EB5">
              <w:t>behaviour of the occupant protection systems</w:t>
            </w:r>
            <w:r w:rsidR="00C91048">
              <w:t xml:space="preserve"> </w:t>
            </w:r>
          </w:p>
        </w:tc>
        <w:tc>
          <w:tcPr>
            <w:tcW w:w="3072" w:type="dxa"/>
          </w:tcPr>
          <w:p w14:paraId="3B589A2D" w14:textId="617AF3A9" w:rsidR="0082558C" w:rsidRDefault="000575B9" w:rsidP="00C92A84">
            <w:pPr>
              <w:ind w:left="340"/>
            </w:pPr>
            <w:r>
              <w:t>Clarify</w:t>
            </w:r>
            <w:r w:rsidR="0082558C">
              <w:t xml:space="preserve"> if the system or the driver </w:t>
            </w:r>
          </w:p>
          <w:p w14:paraId="3D6B881C" w14:textId="2D0B07B7" w:rsidR="0082558C" w:rsidRDefault="0082558C" w:rsidP="00C92A84">
            <w:pPr>
              <w:pStyle w:val="Paragraphedeliste"/>
              <w:numPr>
                <w:ilvl w:val="0"/>
                <w:numId w:val="1"/>
              </w:numPr>
              <w:ind w:left="340"/>
            </w:pPr>
            <w:r>
              <w:t>Was</w:t>
            </w:r>
            <w:r w:rsidR="00B21B1F">
              <w:t xml:space="preserve"> in dynamic control</w:t>
            </w:r>
            <w:r w:rsidR="009466B5">
              <w:t xml:space="preserve"> of the vehicle</w:t>
            </w:r>
            <w:r w:rsidR="00F15EB5">
              <w:t xml:space="preserve"> </w:t>
            </w:r>
            <w:r w:rsidR="009466B5">
              <w:t>and/or</w:t>
            </w:r>
          </w:p>
          <w:p w14:paraId="5697AD7C" w14:textId="23CD8F54" w:rsidR="00C92A84" w:rsidRDefault="0082558C" w:rsidP="00C92A84">
            <w:pPr>
              <w:pStyle w:val="Paragraphedeliste"/>
              <w:numPr>
                <w:ilvl w:val="0"/>
                <w:numId w:val="1"/>
              </w:numPr>
              <w:ind w:left="340"/>
            </w:pPr>
            <w:r>
              <w:t>Was requested to be</w:t>
            </w:r>
            <w:r w:rsidR="00C92A84">
              <w:t xml:space="preserve"> </w:t>
            </w:r>
            <w:r>
              <w:t xml:space="preserve">in dynamic control of </w:t>
            </w:r>
            <w:r w:rsidR="00C92A84">
              <w:tab/>
            </w:r>
            <w:r>
              <w:t>the vehicle</w:t>
            </w:r>
            <w:r w:rsidR="009466B5">
              <w:t>,</w:t>
            </w:r>
          </w:p>
          <w:p w14:paraId="25F2BC3F" w14:textId="75A492C5" w:rsidR="0082558C" w:rsidRDefault="0082558C" w:rsidP="00C92A84">
            <w:pPr>
              <w:ind w:left="340"/>
            </w:pPr>
            <w:r>
              <w:t>at a certain time</w:t>
            </w:r>
            <w:r w:rsidR="00C92A84">
              <w:t>.</w:t>
            </w:r>
          </w:p>
        </w:tc>
      </w:tr>
      <w:tr w:rsidR="00A045FE" w14:paraId="550E5649" w14:textId="77777777" w:rsidTr="00124659">
        <w:tc>
          <w:tcPr>
            <w:tcW w:w="1133" w:type="dxa"/>
            <w:vMerge/>
          </w:tcPr>
          <w:p w14:paraId="3CB645FF" w14:textId="77777777" w:rsidR="00A045FE" w:rsidRPr="005F695F" w:rsidRDefault="00A045FE" w:rsidP="00E35B99">
            <w:pPr>
              <w:rPr>
                <w:b/>
                <w:bCs/>
              </w:rPr>
            </w:pPr>
          </w:p>
        </w:tc>
        <w:tc>
          <w:tcPr>
            <w:tcW w:w="2063" w:type="dxa"/>
          </w:tcPr>
          <w:p w14:paraId="37A82A05" w14:textId="29851AF8" w:rsidR="00A045FE" w:rsidRPr="005F695F" w:rsidRDefault="00A045FE" w:rsidP="00E35B99">
            <w:pPr>
              <w:rPr>
                <w:b/>
                <w:bCs/>
              </w:rPr>
            </w:pPr>
            <w:r w:rsidRPr="005F695F">
              <w:rPr>
                <w:b/>
                <w:bCs/>
              </w:rPr>
              <w:t xml:space="preserve">What it </w:t>
            </w:r>
            <w:r w:rsidRPr="003623E2">
              <w:rPr>
                <w:strike/>
                <w:color w:val="00B050"/>
              </w:rPr>
              <w:t>shall/</w:t>
            </w:r>
            <w:r>
              <w:rPr>
                <w:b/>
                <w:bCs/>
              </w:rPr>
              <w:t>should not</w:t>
            </w:r>
            <w:r w:rsidRPr="005F695F">
              <w:rPr>
                <w:b/>
                <w:bCs/>
              </w:rPr>
              <w:t xml:space="preserve"> do</w:t>
            </w:r>
          </w:p>
        </w:tc>
        <w:tc>
          <w:tcPr>
            <w:tcW w:w="3083" w:type="dxa"/>
            <w:gridSpan w:val="2"/>
          </w:tcPr>
          <w:p w14:paraId="68F9C035" w14:textId="1093A064" w:rsidR="00A045FE" w:rsidRDefault="00A045FE" w:rsidP="00B743DE">
            <w:pPr>
              <w:pStyle w:val="Paragraphedeliste"/>
              <w:numPr>
                <w:ilvl w:val="0"/>
                <w:numId w:val="5"/>
              </w:numPr>
              <w:ind w:left="283"/>
            </w:pPr>
            <w:r>
              <w:t>Detect who is driving</w:t>
            </w:r>
          </w:p>
          <w:p w14:paraId="0A6EBA33" w14:textId="3AA716FB" w:rsidR="006B0C3F" w:rsidRDefault="00A045FE" w:rsidP="00B743DE">
            <w:pPr>
              <w:pStyle w:val="Paragraphedeliste"/>
              <w:ind w:left="283"/>
            </w:pPr>
            <w:r>
              <w:t>[Identifying the</w:t>
            </w:r>
            <w:r w:rsidR="002C056C">
              <w:t xml:space="preserve"> user/</w:t>
            </w:r>
            <w:r>
              <w:t xml:space="preserve">owner/holder of the vehicle </w:t>
            </w:r>
            <w:proofErr w:type="gramStart"/>
            <w:r>
              <w:t>on the basis of</w:t>
            </w:r>
            <w:proofErr w:type="gramEnd"/>
            <w:r>
              <w:t xml:space="preserve"> the stored data.]</w:t>
            </w:r>
          </w:p>
          <w:p w14:paraId="0E26EA1A" w14:textId="65D0F601" w:rsidR="001C7AA5" w:rsidRPr="00B743DE" w:rsidRDefault="00454CC2" w:rsidP="00B743DE">
            <w:pPr>
              <w:pStyle w:val="Paragraphedeliste"/>
              <w:numPr>
                <w:ilvl w:val="0"/>
                <w:numId w:val="5"/>
              </w:numPr>
              <w:ind w:left="283"/>
              <w:rPr>
                <w:color w:val="00B050"/>
              </w:rPr>
            </w:pPr>
            <w:r>
              <w:t>P</w:t>
            </w:r>
            <w:r w:rsidR="00AE67FE">
              <w:t>ro</w:t>
            </w:r>
            <w:r w:rsidR="001C7AA5" w:rsidRPr="00B743DE">
              <w:rPr>
                <w:color w:val="00B050"/>
              </w:rPr>
              <w:t xml:space="preserve">vide </w:t>
            </w:r>
            <w:r w:rsidR="008C324D" w:rsidRPr="00B743DE">
              <w:rPr>
                <w:color w:val="00B050"/>
              </w:rPr>
              <w:t xml:space="preserve">any </w:t>
            </w:r>
            <w:r w:rsidR="001C7AA5" w:rsidRPr="00B743DE">
              <w:rPr>
                <w:color w:val="00B050"/>
              </w:rPr>
              <w:t>information about the surroundings of the vehicle</w:t>
            </w:r>
          </w:p>
        </w:tc>
        <w:tc>
          <w:tcPr>
            <w:tcW w:w="3072" w:type="dxa"/>
          </w:tcPr>
          <w:p w14:paraId="2A4284D2" w14:textId="11258477" w:rsidR="00A045FE" w:rsidRPr="00B743DE" w:rsidRDefault="00A045FE" w:rsidP="00B743DE">
            <w:pPr>
              <w:pStyle w:val="Paragraphedeliste"/>
              <w:numPr>
                <w:ilvl w:val="0"/>
                <w:numId w:val="6"/>
              </w:numPr>
              <w:ind w:left="303"/>
              <w:rPr>
                <w:color w:val="00B050"/>
              </w:rPr>
            </w:pPr>
            <w:r>
              <w:t xml:space="preserve">Provide data </w:t>
            </w:r>
            <w:r w:rsidRPr="00B743DE">
              <w:rPr>
                <w:color w:val="00B050"/>
              </w:rPr>
              <w:t xml:space="preserve">aimed at </w:t>
            </w:r>
            <w:r>
              <w:t xml:space="preserve">accident </w:t>
            </w:r>
            <w:r w:rsidRPr="00B743DE">
              <w:rPr>
                <w:color w:val="00B050"/>
              </w:rPr>
              <w:t>reconstruction that are already available in the EDR</w:t>
            </w:r>
          </w:p>
          <w:p w14:paraId="05EFA15E" w14:textId="00353D94" w:rsidR="00A045FE" w:rsidRPr="005D2652" w:rsidRDefault="00A045FE" w:rsidP="00B743DE">
            <w:pPr>
              <w:pStyle w:val="Paragraphedeliste"/>
              <w:numPr>
                <w:ilvl w:val="0"/>
                <w:numId w:val="7"/>
              </w:numPr>
              <w:ind w:left="303"/>
              <w:rPr>
                <w:color w:val="5B9BD5" w:themeColor="accent5"/>
              </w:rPr>
            </w:pPr>
            <w:r w:rsidRPr="00B743DE">
              <w:rPr>
                <w:color w:val="00B050"/>
              </w:rPr>
              <w:t xml:space="preserve">Identify the </w:t>
            </w:r>
            <w:r w:rsidR="001C7AA5" w:rsidRPr="00B743DE">
              <w:rPr>
                <w:color w:val="00B050"/>
              </w:rPr>
              <w:t>user/</w:t>
            </w:r>
            <w:r w:rsidRPr="00B743DE">
              <w:rPr>
                <w:color w:val="00B050"/>
              </w:rPr>
              <w:t>owner/holder of the vehicle</w:t>
            </w:r>
          </w:p>
        </w:tc>
      </w:tr>
      <w:tr w:rsidR="00604D70" w14:paraId="029F5A12" w14:textId="77777777" w:rsidTr="00124659">
        <w:tc>
          <w:tcPr>
            <w:tcW w:w="1133" w:type="dxa"/>
            <w:vMerge/>
          </w:tcPr>
          <w:p w14:paraId="7D9C1438" w14:textId="77777777" w:rsidR="00604D70" w:rsidRDefault="00604D70" w:rsidP="002730CB">
            <w:pPr>
              <w:rPr>
                <w:b/>
                <w:bCs/>
              </w:rPr>
            </w:pPr>
          </w:p>
        </w:tc>
        <w:tc>
          <w:tcPr>
            <w:tcW w:w="2063" w:type="dxa"/>
          </w:tcPr>
          <w:p w14:paraId="67C0B07D" w14:textId="77777777" w:rsidR="00604D70" w:rsidRDefault="00604D70" w:rsidP="002730CB">
            <w:pPr>
              <w:rPr>
                <w:b/>
                <w:bCs/>
              </w:rPr>
            </w:pPr>
            <w:r>
              <w:rPr>
                <w:b/>
                <w:bCs/>
              </w:rPr>
              <w:t>PTI</w:t>
            </w:r>
          </w:p>
        </w:tc>
        <w:tc>
          <w:tcPr>
            <w:tcW w:w="3083" w:type="dxa"/>
            <w:gridSpan w:val="2"/>
          </w:tcPr>
          <w:p w14:paraId="73494AD0" w14:textId="77777777" w:rsidR="00604D70" w:rsidRDefault="00604D70" w:rsidP="002730CB">
            <w:r>
              <w:t>TBD</w:t>
            </w:r>
          </w:p>
          <w:p w14:paraId="5DC7FFC0" w14:textId="214C8BF8" w:rsidR="00604D70" w:rsidRDefault="00604D70" w:rsidP="002730CB">
            <w:pPr>
              <w:rPr>
                <w:color w:val="00B050"/>
              </w:rPr>
            </w:pPr>
            <w:r>
              <w:rPr>
                <w:color w:val="00B050"/>
              </w:rPr>
              <w:t>No specific need for PTI because:</w:t>
            </w:r>
          </w:p>
          <w:p w14:paraId="5CAB620F" w14:textId="34FA9F94" w:rsidR="00604D70" w:rsidRDefault="00604D70" w:rsidP="001906AF">
            <w:pPr>
              <w:rPr>
                <w:color w:val="00B050"/>
              </w:rPr>
            </w:pPr>
            <w:r>
              <w:rPr>
                <w:color w:val="00B050"/>
              </w:rPr>
              <w:t xml:space="preserve">1- </w:t>
            </w:r>
            <w:r w:rsidRPr="001906AF">
              <w:rPr>
                <w:color w:val="00B050"/>
              </w:rPr>
              <w:t>There are no feedback</w:t>
            </w:r>
            <w:r>
              <w:rPr>
                <w:color w:val="00B050"/>
              </w:rPr>
              <w:t xml:space="preserve"> indicating difficulties to reach the EDR data after more than 10 years of usage in the USA</w:t>
            </w:r>
            <w:r w:rsidR="00F742A2">
              <w:rPr>
                <w:color w:val="00B050"/>
              </w:rPr>
              <w:t>.</w:t>
            </w:r>
          </w:p>
          <w:p w14:paraId="35DDB636" w14:textId="0DC8B926" w:rsidR="00604D70" w:rsidRDefault="00604D70" w:rsidP="001906AF">
            <w:pPr>
              <w:rPr>
                <w:color w:val="00B050"/>
              </w:rPr>
            </w:pPr>
            <w:r>
              <w:rPr>
                <w:color w:val="00B050"/>
              </w:rPr>
              <w:t>2- As there is no accident before a PTI, there is no data in the EDR at PTI</w:t>
            </w:r>
            <w:r w:rsidR="00F742A2">
              <w:rPr>
                <w:color w:val="00B050"/>
              </w:rPr>
              <w:t>.</w:t>
            </w:r>
          </w:p>
          <w:p w14:paraId="27E185B8" w14:textId="37BB87F0" w:rsidR="00604D70" w:rsidRDefault="00604D70" w:rsidP="002730CB">
            <w:r>
              <w:rPr>
                <w:color w:val="00B050"/>
              </w:rPr>
              <w:t>3- checking EDR function at PTI would</w:t>
            </w:r>
            <w:r w:rsidR="00F742A2">
              <w:rPr>
                <w:color w:val="00B050"/>
              </w:rPr>
              <w:t xml:space="preserve"> then</w:t>
            </w:r>
            <w:r>
              <w:rPr>
                <w:color w:val="00B050"/>
              </w:rPr>
              <w:t xml:space="preserve"> necessitate </w:t>
            </w:r>
            <w:r w:rsidR="00F742A2">
              <w:rPr>
                <w:color w:val="00B050"/>
              </w:rPr>
              <w:t>‘</w:t>
            </w:r>
            <w:r>
              <w:rPr>
                <w:color w:val="00B050"/>
              </w:rPr>
              <w:t>write and read</w:t>
            </w:r>
            <w:r w:rsidR="00F742A2">
              <w:rPr>
                <w:color w:val="00B050"/>
              </w:rPr>
              <w:t>’</w:t>
            </w:r>
            <w:r>
              <w:rPr>
                <w:color w:val="00B050"/>
              </w:rPr>
              <w:t xml:space="preserve"> inside the internal safety related ECUs of the vehicle, which is contradictory with the needs of cybersecurity</w:t>
            </w:r>
            <w:r w:rsidR="004364D7">
              <w:rPr>
                <w:color w:val="00B050"/>
              </w:rPr>
              <w:t xml:space="preserve"> and brings a risk of triggering all the </w:t>
            </w:r>
            <w:r w:rsidR="00887976">
              <w:rPr>
                <w:color w:val="00B050"/>
              </w:rPr>
              <w:t>restraint system.</w:t>
            </w:r>
          </w:p>
        </w:tc>
        <w:tc>
          <w:tcPr>
            <w:tcW w:w="3072" w:type="dxa"/>
          </w:tcPr>
          <w:p w14:paraId="26FD1E22" w14:textId="77777777" w:rsidR="00604D70" w:rsidRDefault="00604D70" w:rsidP="002730CB">
            <w:r>
              <w:t>TBD</w:t>
            </w:r>
          </w:p>
          <w:p w14:paraId="58A73296" w14:textId="75539E46" w:rsidR="00887976" w:rsidRDefault="00887976" w:rsidP="00887976">
            <w:pPr>
              <w:rPr>
                <w:color w:val="00B050"/>
              </w:rPr>
            </w:pPr>
            <w:r>
              <w:rPr>
                <w:color w:val="00B050"/>
              </w:rPr>
              <w:t xml:space="preserve">No specific need for PTI because </w:t>
            </w:r>
            <w:r w:rsidR="0085545D">
              <w:rPr>
                <w:color w:val="00B050"/>
              </w:rPr>
              <w:t>DSSAD will be internally (by ALKS) self</w:t>
            </w:r>
            <w:r w:rsidR="004F1D71">
              <w:rPr>
                <w:color w:val="00B050"/>
              </w:rPr>
              <w:t xml:space="preserve">-diagnosed and </w:t>
            </w:r>
            <w:r w:rsidR="0085545D">
              <w:rPr>
                <w:color w:val="00B050"/>
              </w:rPr>
              <w:t>it will be</w:t>
            </w:r>
            <w:r w:rsidR="004F1D71">
              <w:rPr>
                <w:color w:val="00B050"/>
              </w:rPr>
              <w:t xml:space="preserve"> indicated in the ALKS regulation that ALKS does not </w:t>
            </w:r>
            <w:r w:rsidR="00E766AF">
              <w:rPr>
                <w:color w:val="00B050"/>
              </w:rPr>
              <w:t>work and can’t be engaged if DSSAD does not work.</w:t>
            </w:r>
          </w:p>
          <w:p w14:paraId="23EBCA62" w14:textId="1F7C3882" w:rsidR="00E766AF" w:rsidRDefault="00E766AF" w:rsidP="00887976">
            <w:pPr>
              <w:rPr>
                <w:color w:val="00B050"/>
              </w:rPr>
            </w:pPr>
            <w:r>
              <w:rPr>
                <w:color w:val="00B050"/>
              </w:rPr>
              <w:t xml:space="preserve">As so, a malfunction of </w:t>
            </w:r>
            <w:r w:rsidR="00422B54">
              <w:rPr>
                <w:color w:val="00B050"/>
              </w:rPr>
              <w:t>DSSAD will be visible in PTI through the dedicated</w:t>
            </w:r>
            <w:r w:rsidR="001C7AA5">
              <w:rPr>
                <w:color w:val="00B050"/>
              </w:rPr>
              <w:t xml:space="preserve"> information from the</w:t>
            </w:r>
            <w:r w:rsidR="00422B54">
              <w:rPr>
                <w:color w:val="00B050"/>
              </w:rPr>
              <w:t xml:space="preserve"> ALKS</w:t>
            </w:r>
          </w:p>
          <w:p w14:paraId="11D3BA50" w14:textId="305AD07D" w:rsidR="00887976" w:rsidRDefault="00887976" w:rsidP="002730CB"/>
        </w:tc>
      </w:tr>
      <w:tr w:rsidR="003D18B0" w14:paraId="54F4C9D6" w14:textId="77777777" w:rsidTr="00124659">
        <w:tc>
          <w:tcPr>
            <w:tcW w:w="1133" w:type="dxa"/>
            <w:vMerge/>
          </w:tcPr>
          <w:p w14:paraId="611B9FEE" w14:textId="77777777" w:rsidR="003D18B0" w:rsidRDefault="003D18B0" w:rsidP="003D18B0">
            <w:pPr>
              <w:rPr>
                <w:b/>
                <w:bCs/>
              </w:rPr>
            </w:pPr>
          </w:p>
        </w:tc>
        <w:tc>
          <w:tcPr>
            <w:tcW w:w="2063" w:type="dxa"/>
          </w:tcPr>
          <w:p w14:paraId="7BD353BC" w14:textId="22C9258C" w:rsidR="003D18B0" w:rsidRPr="00611652" w:rsidRDefault="003D18B0" w:rsidP="003D18B0">
            <w:pPr>
              <w:rPr>
                <w:b/>
                <w:bCs/>
                <w:color w:val="00B050"/>
              </w:rPr>
            </w:pPr>
            <w:r w:rsidRPr="00611652">
              <w:rPr>
                <w:b/>
                <w:bCs/>
                <w:color w:val="00B050"/>
              </w:rPr>
              <w:t xml:space="preserve">Recording Period </w:t>
            </w:r>
          </w:p>
        </w:tc>
        <w:tc>
          <w:tcPr>
            <w:tcW w:w="3083" w:type="dxa"/>
            <w:gridSpan w:val="2"/>
          </w:tcPr>
          <w:p w14:paraId="19B2275B" w14:textId="77777777" w:rsidR="003D18B0" w:rsidRPr="00611652" w:rsidRDefault="003D18B0" w:rsidP="003D18B0">
            <w:pPr>
              <w:rPr>
                <w:color w:val="00B050"/>
                <w:lang w:eastAsia="ja-JP"/>
              </w:rPr>
            </w:pPr>
            <w:r w:rsidRPr="00611652">
              <w:rPr>
                <w:color w:val="00B050"/>
                <w:lang w:eastAsia="ja-JP"/>
              </w:rPr>
              <w:t>J</w:t>
            </w:r>
            <w:r w:rsidRPr="00611652">
              <w:rPr>
                <w:rFonts w:hint="eastAsia"/>
                <w:color w:val="00B050"/>
                <w:lang w:eastAsia="ja-JP"/>
              </w:rPr>
              <w:t xml:space="preserve">ust </w:t>
            </w:r>
            <w:r w:rsidRPr="00611652">
              <w:rPr>
                <w:color w:val="00B050"/>
                <w:lang w:eastAsia="ja-JP"/>
              </w:rPr>
              <w:t xml:space="preserve">before &amp; during crash </w:t>
            </w:r>
          </w:p>
          <w:p w14:paraId="629C8A13" w14:textId="72B8F9CA" w:rsidR="003D18B0" w:rsidRPr="00611652" w:rsidRDefault="003D18B0" w:rsidP="003D18B0">
            <w:pPr>
              <w:rPr>
                <w:i/>
                <w:color w:val="00B050"/>
                <w:sz w:val="20"/>
                <w:lang w:eastAsia="ja-JP"/>
              </w:rPr>
            </w:pPr>
            <w:r w:rsidRPr="00611652">
              <w:rPr>
                <w:i/>
                <w:color w:val="00B050"/>
                <w:sz w:val="20"/>
                <w:lang w:eastAsia="ja-JP"/>
              </w:rPr>
              <w:t xml:space="preserve">Reference: </w:t>
            </w:r>
            <w:r w:rsidR="00490E18" w:rsidRPr="00611652">
              <w:rPr>
                <w:i/>
                <w:color w:val="00B050"/>
                <w:sz w:val="20"/>
                <w:lang w:eastAsia="ja-JP"/>
              </w:rPr>
              <w:t>“</w:t>
            </w:r>
            <w:r w:rsidRPr="00611652">
              <w:rPr>
                <w:i/>
                <w:color w:val="00B050"/>
                <w:sz w:val="20"/>
                <w:lang w:eastAsia="ja-JP"/>
              </w:rPr>
              <w:t>5s b</w:t>
            </w:r>
            <w:r w:rsidRPr="00611652">
              <w:rPr>
                <w:rFonts w:hint="eastAsia"/>
                <w:i/>
                <w:color w:val="00B050"/>
                <w:sz w:val="20"/>
                <w:lang w:eastAsia="ja-JP"/>
              </w:rPr>
              <w:t>efore</w:t>
            </w:r>
            <w:r w:rsidRPr="00611652">
              <w:rPr>
                <w:i/>
                <w:color w:val="00B050"/>
                <w:sz w:val="20"/>
                <w:lang w:eastAsia="ja-JP"/>
              </w:rPr>
              <w:t xml:space="preserve"> events</w:t>
            </w:r>
          </w:p>
          <w:p w14:paraId="7540512C" w14:textId="32EDCB31" w:rsidR="003D18B0" w:rsidRPr="00611652" w:rsidRDefault="003D18B0" w:rsidP="003D18B0">
            <w:pPr>
              <w:rPr>
                <w:color w:val="00B050"/>
              </w:rPr>
            </w:pPr>
            <w:r w:rsidRPr="00611652">
              <w:rPr>
                <w:rFonts w:hint="eastAsia"/>
                <w:i/>
                <w:color w:val="00B050"/>
                <w:sz w:val="20"/>
                <w:lang w:eastAsia="ja-JP"/>
              </w:rPr>
              <w:t xml:space="preserve"> 300ms after</w:t>
            </w:r>
            <w:r w:rsidRPr="00611652">
              <w:rPr>
                <w:i/>
                <w:color w:val="00B050"/>
                <w:sz w:val="20"/>
                <w:lang w:eastAsia="ja-JP"/>
              </w:rPr>
              <w:t xml:space="preserve"> event</w:t>
            </w:r>
            <w:r w:rsidR="00490E18" w:rsidRPr="00611652">
              <w:rPr>
                <w:i/>
                <w:color w:val="00B050"/>
                <w:sz w:val="20"/>
                <w:lang w:eastAsia="ja-JP"/>
              </w:rPr>
              <w:t>”</w:t>
            </w:r>
            <w:r w:rsidRPr="00611652">
              <w:rPr>
                <w:i/>
                <w:color w:val="00B050"/>
                <w:sz w:val="20"/>
                <w:lang w:eastAsia="ja-JP"/>
              </w:rPr>
              <w:t xml:space="preserve"> in Part 563</w:t>
            </w:r>
          </w:p>
        </w:tc>
        <w:tc>
          <w:tcPr>
            <w:tcW w:w="3072" w:type="dxa"/>
          </w:tcPr>
          <w:p w14:paraId="3F770B2E" w14:textId="3612A39E" w:rsidR="003D18B0" w:rsidRPr="00611652" w:rsidRDefault="00DE707E" w:rsidP="003D18B0">
            <w:pPr>
              <w:rPr>
                <w:color w:val="00B050"/>
              </w:rPr>
            </w:pPr>
            <w:r w:rsidRPr="003447BA">
              <w:rPr>
                <w:color w:val="00B050"/>
                <w:lang w:eastAsia="ja-JP"/>
              </w:rPr>
              <w:t>Records timestamped flags w</w:t>
            </w:r>
            <w:r w:rsidR="00636A13" w:rsidRPr="003447BA">
              <w:rPr>
                <w:color w:val="00B050"/>
                <w:lang w:eastAsia="ja-JP"/>
              </w:rPr>
              <w:t>hile</w:t>
            </w:r>
            <w:r w:rsidR="003D18B0" w:rsidRPr="003447BA">
              <w:rPr>
                <w:rFonts w:hint="eastAsia"/>
                <w:color w:val="00B050"/>
                <w:lang w:eastAsia="ja-JP"/>
              </w:rPr>
              <w:t xml:space="preserve"> ALKS</w:t>
            </w:r>
            <w:r w:rsidR="003D18B0" w:rsidRPr="003447BA">
              <w:rPr>
                <w:color w:val="00B050"/>
                <w:lang w:eastAsia="ja-JP"/>
              </w:rPr>
              <w:t xml:space="preserve"> operate</w:t>
            </w:r>
            <w:r w:rsidR="0034393E" w:rsidRPr="003447BA">
              <w:rPr>
                <w:color w:val="00B050"/>
                <w:lang w:eastAsia="ja-JP"/>
              </w:rPr>
              <w:t>s</w:t>
            </w:r>
            <w:r w:rsidRPr="003447BA">
              <w:rPr>
                <w:color w:val="00B050"/>
                <w:lang w:eastAsia="ja-JP"/>
              </w:rPr>
              <w:t xml:space="preserve"> (there is no need for any sampling of any continuous parameter for DSSAD)</w:t>
            </w:r>
          </w:p>
        </w:tc>
      </w:tr>
      <w:tr w:rsidR="003D18B0" w14:paraId="58DFC544" w14:textId="77777777" w:rsidTr="00124659">
        <w:tc>
          <w:tcPr>
            <w:tcW w:w="1133" w:type="dxa"/>
            <w:vMerge/>
          </w:tcPr>
          <w:p w14:paraId="3F9160B6" w14:textId="77777777" w:rsidR="003D18B0" w:rsidRDefault="003D18B0" w:rsidP="003D18B0">
            <w:pPr>
              <w:rPr>
                <w:b/>
                <w:bCs/>
              </w:rPr>
            </w:pPr>
          </w:p>
        </w:tc>
        <w:tc>
          <w:tcPr>
            <w:tcW w:w="2063" w:type="dxa"/>
          </w:tcPr>
          <w:p w14:paraId="473802CE" w14:textId="780A29DF" w:rsidR="003D18B0" w:rsidRDefault="003D18B0" w:rsidP="003D18B0">
            <w:pPr>
              <w:rPr>
                <w:b/>
                <w:bCs/>
              </w:rPr>
            </w:pPr>
            <w:r>
              <w:rPr>
                <w:b/>
                <w:bCs/>
              </w:rPr>
              <w:t>System storage capabilities</w:t>
            </w:r>
          </w:p>
        </w:tc>
        <w:tc>
          <w:tcPr>
            <w:tcW w:w="3083" w:type="dxa"/>
            <w:gridSpan w:val="2"/>
          </w:tcPr>
          <w:p w14:paraId="0C8A7F4A" w14:textId="64272A20" w:rsidR="003D18B0" w:rsidRDefault="003D18B0" w:rsidP="003D18B0">
            <w:r>
              <w:t>1+</w:t>
            </w:r>
            <w:r w:rsidR="00781804">
              <w:t xml:space="preserve"> 1subsequent</w:t>
            </w:r>
            <w:r>
              <w:t xml:space="preserve"> “EDR event”</w:t>
            </w:r>
          </w:p>
          <w:p w14:paraId="6A7F8B17" w14:textId="199565B7" w:rsidR="00180669" w:rsidRDefault="00180669" w:rsidP="003D18B0">
            <w:r>
              <w:t xml:space="preserve">(multi event during 5 sec </w:t>
            </w:r>
            <w:r w:rsidR="00781804">
              <w:t xml:space="preserve">only </w:t>
            </w:r>
            <w:r>
              <w:t>if main (12V) battery not out of order)</w:t>
            </w:r>
          </w:p>
        </w:tc>
        <w:tc>
          <w:tcPr>
            <w:tcW w:w="3072" w:type="dxa"/>
          </w:tcPr>
          <w:p w14:paraId="58E427A9" w14:textId="45457174" w:rsidR="00E644B2" w:rsidRDefault="00DE707E" w:rsidP="003D18B0">
            <w:r w:rsidRPr="003447BA">
              <w:rPr>
                <w:color w:val="00B050"/>
              </w:rPr>
              <w:t>R</w:t>
            </w:r>
            <w:r w:rsidR="003D18B0" w:rsidRPr="003447BA">
              <w:rPr>
                <w:color w:val="00B050"/>
              </w:rPr>
              <w:t>ecords</w:t>
            </w:r>
            <w:r w:rsidR="00F32B9E" w:rsidRPr="003447BA">
              <w:rPr>
                <w:color w:val="00B050"/>
              </w:rPr>
              <w:t xml:space="preserve"> </w:t>
            </w:r>
            <w:r w:rsidR="003D18B0">
              <w:t>“</w:t>
            </w:r>
            <w:r w:rsidR="006A66B5">
              <w:t>ALKS</w:t>
            </w:r>
            <w:r w:rsidR="00781804">
              <w:t>/driver</w:t>
            </w:r>
            <w:r w:rsidR="003D18B0">
              <w:t xml:space="preserve"> </w:t>
            </w:r>
            <w:r w:rsidR="00781804">
              <w:t>interactions</w:t>
            </w:r>
            <w:r w:rsidR="00887D37">
              <w:t xml:space="preserve"> after </w:t>
            </w:r>
            <w:r w:rsidR="00DA4569">
              <w:t>ALKS is turned ON until it is turned OFF (“disengaged”)</w:t>
            </w:r>
            <w:r w:rsidR="003D18B0">
              <w:t>”,</w:t>
            </w:r>
          </w:p>
          <w:p w14:paraId="4C5AEC90" w14:textId="77777777" w:rsidR="002B54B7" w:rsidRPr="00611652" w:rsidRDefault="00E644B2" w:rsidP="003D18B0">
            <w:pPr>
              <w:rPr>
                <w:color w:val="00B050"/>
              </w:rPr>
            </w:pPr>
            <w:r w:rsidRPr="00611652">
              <w:rPr>
                <w:color w:val="00B050"/>
              </w:rPr>
              <w:t xml:space="preserve">With a dual limitation of [ X.000 of timestamped flags / </w:t>
            </w:r>
            <w:r w:rsidR="002B54B7" w:rsidRPr="00611652">
              <w:rPr>
                <w:color w:val="00B050"/>
              </w:rPr>
              <w:t>X months], first to be</w:t>
            </w:r>
            <w:r w:rsidR="003D18B0" w:rsidRPr="00611652">
              <w:rPr>
                <w:color w:val="00B050"/>
              </w:rPr>
              <w:t xml:space="preserve"> achieved</w:t>
            </w:r>
            <w:r w:rsidR="002B54B7" w:rsidRPr="00611652">
              <w:rPr>
                <w:color w:val="00B050"/>
              </w:rPr>
              <w:t>.</w:t>
            </w:r>
          </w:p>
          <w:p w14:paraId="78C32889" w14:textId="3C6DB5FC" w:rsidR="003D18B0" w:rsidRPr="00611652" w:rsidRDefault="002B54B7" w:rsidP="003D18B0">
            <w:pPr>
              <w:rPr>
                <w:color w:val="00B050"/>
              </w:rPr>
            </w:pPr>
            <w:r w:rsidRPr="00611652">
              <w:rPr>
                <w:color w:val="00B050"/>
              </w:rPr>
              <w:t>(</w:t>
            </w:r>
            <w:r w:rsidR="003D18B0" w:rsidRPr="00611652">
              <w:rPr>
                <w:color w:val="00B050"/>
              </w:rPr>
              <w:t>TBC according to ACSF</w:t>
            </w:r>
            <w:r w:rsidRPr="00611652">
              <w:rPr>
                <w:color w:val="00B050"/>
              </w:rPr>
              <w:t>)</w:t>
            </w:r>
          </w:p>
          <w:p w14:paraId="3A07D0BD" w14:textId="0BE341AE" w:rsidR="003D18B0" w:rsidRDefault="00FF2B51" w:rsidP="003D18B0">
            <w:r w:rsidRPr="00611652">
              <w:rPr>
                <w:i/>
                <w:color w:val="00B050"/>
                <w:sz w:val="20"/>
              </w:rPr>
              <w:t>(</w:t>
            </w:r>
            <w:r w:rsidR="003D18B0" w:rsidRPr="00611652">
              <w:rPr>
                <w:i/>
                <w:color w:val="00B050"/>
                <w:sz w:val="20"/>
              </w:rPr>
              <w:t>regardless to crash</w:t>
            </w:r>
            <w:r w:rsidRPr="00611652">
              <w:rPr>
                <w:i/>
                <w:color w:val="00B050"/>
                <w:sz w:val="20"/>
              </w:rPr>
              <w:t>)</w:t>
            </w:r>
          </w:p>
        </w:tc>
      </w:tr>
      <w:tr w:rsidR="00124659" w14:paraId="232456E2" w14:textId="77777777" w:rsidTr="00B743DE">
        <w:tc>
          <w:tcPr>
            <w:tcW w:w="1133" w:type="dxa"/>
            <w:vMerge/>
          </w:tcPr>
          <w:p w14:paraId="16CD6192" w14:textId="77777777" w:rsidR="00124659" w:rsidRDefault="00124659" w:rsidP="00124659">
            <w:pPr>
              <w:rPr>
                <w:b/>
                <w:bCs/>
              </w:rPr>
            </w:pPr>
          </w:p>
        </w:tc>
        <w:tc>
          <w:tcPr>
            <w:tcW w:w="2063" w:type="dxa"/>
          </w:tcPr>
          <w:p w14:paraId="0FE81038" w14:textId="5FC04D45" w:rsidR="00124659" w:rsidRDefault="00124659" w:rsidP="00124659">
            <w:pPr>
              <w:rPr>
                <w:b/>
                <w:bCs/>
              </w:rPr>
            </w:pPr>
            <w:bookmarkStart w:id="0" w:name="_Hlk13577146"/>
            <w:r>
              <w:rPr>
                <w:b/>
                <w:bCs/>
              </w:rPr>
              <w:t xml:space="preserve">System </w:t>
            </w:r>
            <w:r w:rsidR="009B1754" w:rsidRPr="009B1754">
              <w:rPr>
                <w:strike/>
                <w:color w:val="00B050"/>
              </w:rPr>
              <w:t>crash</w:t>
            </w:r>
            <w:r w:rsidR="009B1754" w:rsidRPr="009B1754">
              <w:rPr>
                <w:b/>
                <w:bCs/>
                <w:color w:val="00B050"/>
              </w:rPr>
              <w:t xml:space="preserve"> </w:t>
            </w:r>
            <w:r>
              <w:rPr>
                <w:b/>
                <w:bCs/>
              </w:rPr>
              <w:t>survivability</w:t>
            </w:r>
          </w:p>
          <w:p w14:paraId="4A073F27" w14:textId="130EA006" w:rsidR="00124659" w:rsidRDefault="00124659" w:rsidP="00124659">
            <w:pPr>
              <w:rPr>
                <w:b/>
                <w:bCs/>
              </w:rPr>
            </w:pPr>
          </w:p>
          <w:p w14:paraId="331DCC63" w14:textId="1936D360" w:rsidR="00124659" w:rsidRDefault="00124659" w:rsidP="00124659">
            <w:pPr>
              <w:rPr>
                <w:b/>
                <w:bCs/>
              </w:rPr>
            </w:pPr>
          </w:p>
          <w:p w14:paraId="6757C272" w14:textId="09DB61E2" w:rsidR="00124659" w:rsidRDefault="00124659" w:rsidP="00124659">
            <w:pPr>
              <w:rPr>
                <w:b/>
                <w:bCs/>
              </w:rPr>
            </w:pPr>
          </w:p>
          <w:p w14:paraId="4046D0C0" w14:textId="77C331AF" w:rsidR="003E1A7E" w:rsidRDefault="003E1A7E" w:rsidP="00124659">
            <w:pPr>
              <w:rPr>
                <w:b/>
                <w:bCs/>
              </w:rPr>
            </w:pPr>
          </w:p>
          <w:p w14:paraId="165601E9" w14:textId="7C93FA84" w:rsidR="003E1A7E" w:rsidRDefault="003E1A7E" w:rsidP="00124659">
            <w:pPr>
              <w:rPr>
                <w:b/>
                <w:bCs/>
              </w:rPr>
            </w:pPr>
          </w:p>
          <w:p w14:paraId="53FEA6F8" w14:textId="6B584C3C" w:rsidR="003E1A7E" w:rsidRDefault="003E1A7E" w:rsidP="00124659">
            <w:pPr>
              <w:rPr>
                <w:b/>
                <w:bCs/>
              </w:rPr>
            </w:pPr>
          </w:p>
          <w:p w14:paraId="35719953" w14:textId="6213E4FC" w:rsidR="003E1A7E" w:rsidRDefault="003E1A7E" w:rsidP="00124659">
            <w:pPr>
              <w:rPr>
                <w:b/>
                <w:bCs/>
              </w:rPr>
            </w:pPr>
          </w:p>
          <w:p w14:paraId="30447D9A" w14:textId="77777777" w:rsidR="003E1A7E" w:rsidRDefault="003E1A7E" w:rsidP="00124659">
            <w:pPr>
              <w:rPr>
                <w:b/>
                <w:bCs/>
              </w:rPr>
            </w:pPr>
          </w:p>
          <w:p w14:paraId="560A6087" w14:textId="42E792A7" w:rsidR="00124659" w:rsidRDefault="00124659" w:rsidP="00124659">
            <w:pPr>
              <w:rPr>
                <w:b/>
                <w:bCs/>
              </w:rPr>
            </w:pPr>
          </w:p>
          <w:p w14:paraId="48F1ED47" w14:textId="0428AA1E" w:rsidR="00F44148" w:rsidRDefault="00F44148" w:rsidP="00124659">
            <w:pPr>
              <w:rPr>
                <w:b/>
                <w:bCs/>
              </w:rPr>
            </w:pPr>
          </w:p>
          <w:p w14:paraId="2712F4E7" w14:textId="1D49F7A5" w:rsidR="00F44148" w:rsidRDefault="00F44148" w:rsidP="00124659">
            <w:pPr>
              <w:rPr>
                <w:b/>
                <w:bCs/>
              </w:rPr>
            </w:pPr>
          </w:p>
          <w:p w14:paraId="39AE317C" w14:textId="6AAD32E4" w:rsidR="00F44148" w:rsidRDefault="00F44148" w:rsidP="00124659">
            <w:pPr>
              <w:rPr>
                <w:b/>
                <w:bCs/>
              </w:rPr>
            </w:pPr>
          </w:p>
          <w:p w14:paraId="118654A9" w14:textId="77777777" w:rsidR="00F44148" w:rsidRDefault="00F44148" w:rsidP="00124659">
            <w:pPr>
              <w:rPr>
                <w:b/>
                <w:bCs/>
              </w:rPr>
            </w:pPr>
          </w:p>
          <w:bookmarkEnd w:id="0"/>
          <w:p w14:paraId="6024D6C2" w14:textId="60917F54" w:rsidR="0042532F" w:rsidRDefault="0042532F" w:rsidP="00124659">
            <w:pPr>
              <w:rPr>
                <w:b/>
                <w:bCs/>
              </w:rPr>
            </w:pPr>
          </w:p>
        </w:tc>
        <w:tc>
          <w:tcPr>
            <w:tcW w:w="3083" w:type="dxa"/>
            <w:gridSpan w:val="2"/>
          </w:tcPr>
          <w:p w14:paraId="364752BD" w14:textId="185A0BAD" w:rsidR="00124659" w:rsidRDefault="00124659" w:rsidP="006954FF">
            <w:r>
              <w:t>For v</w:t>
            </w:r>
            <w:r w:rsidR="00CC47AD">
              <w:t>e</w:t>
            </w:r>
            <w:r>
              <w:t>h</w:t>
            </w:r>
            <w:r w:rsidR="00CC47AD">
              <w:t>icles</w:t>
            </w:r>
            <w:r>
              <w:t xml:space="preserve"> in the scope of R94: Resistance to R94 crash test for </w:t>
            </w:r>
            <w:r w:rsidR="00350B4F">
              <w:t xml:space="preserve">a minimum of </w:t>
            </w:r>
            <w:r>
              <w:t>300 m</w:t>
            </w:r>
            <w:r w:rsidR="003E1A7E">
              <w:t>illi</w:t>
            </w:r>
            <w:r>
              <w:t xml:space="preserve">seconds (EDR does not have to record anything </w:t>
            </w:r>
            <w:r w:rsidR="00350B4F">
              <w:t xml:space="preserve">later than 300 </w:t>
            </w:r>
            <w:proofErr w:type="spellStart"/>
            <w:r w:rsidR="00350B4F">
              <w:t>ms</w:t>
            </w:r>
            <w:proofErr w:type="spellEnd"/>
            <w:r w:rsidR="00350B4F">
              <w:t xml:space="preserve"> </w:t>
            </w:r>
            <w:r>
              <w:t xml:space="preserve">after that kind of crash) </w:t>
            </w:r>
          </w:p>
          <w:p w14:paraId="09E415A4" w14:textId="735E6A31" w:rsidR="00124659" w:rsidRDefault="00124659" w:rsidP="006954FF">
            <w:r>
              <w:t>For other</w:t>
            </w:r>
            <w:r w:rsidR="00350B4F">
              <w:t xml:space="preserve"> vehicles</w:t>
            </w:r>
            <w:r>
              <w:t>: agreement with Technical Service</w:t>
            </w:r>
            <w:r w:rsidR="006F2998">
              <w:t>.</w:t>
            </w:r>
          </w:p>
          <w:p w14:paraId="2690A47D" w14:textId="77777777" w:rsidR="006F2998" w:rsidRDefault="006F2998" w:rsidP="00124659">
            <w:pPr>
              <w:jc w:val="center"/>
            </w:pPr>
          </w:p>
          <w:p w14:paraId="25C9376E" w14:textId="77777777" w:rsidR="00F87F04" w:rsidRDefault="00F87F04" w:rsidP="00124659">
            <w:pPr>
              <w:jc w:val="center"/>
            </w:pPr>
          </w:p>
          <w:p w14:paraId="38FB5339" w14:textId="3E333450" w:rsidR="00F87F04" w:rsidRDefault="00F87F04" w:rsidP="00B11A3D">
            <w:r>
              <w:t>For all vehicles: no survivability to immersion of fire (as in CFR)</w:t>
            </w:r>
          </w:p>
        </w:tc>
        <w:tc>
          <w:tcPr>
            <w:tcW w:w="3072" w:type="dxa"/>
          </w:tcPr>
          <w:p w14:paraId="6119E7B7" w14:textId="669B85B9" w:rsidR="00124659" w:rsidRPr="00611652" w:rsidRDefault="003E1A7E" w:rsidP="00124659">
            <w:pPr>
              <w:rPr>
                <w:color w:val="00B050"/>
                <w:lang w:eastAsia="ja-JP"/>
              </w:rPr>
            </w:pPr>
            <w:r w:rsidRPr="00611652">
              <w:rPr>
                <w:color w:val="00B050"/>
                <w:lang w:eastAsia="ja-JP"/>
              </w:rPr>
              <w:t>No record</w:t>
            </w:r>
            <w:r w:rsidR="00F44148" w:rsidRPr="00611652">
              <w:rPr>
                <w:color w:val="00B050"/>
                <w:lang w:eastAsia="ja-JP"/>
              </w:rPr>
              <w:t>ing required after an EDR is triggered (for v</w:t>
            </w:r>
            <w:r w:rsidR="006F2998" w:rsidRPr="00611652">
              <w:rPr>
                <w:color w:val="00B050"/>
                <w:lang w:eastAsia="ja-JP"/>
              </w:rPr>
              <w:t>e</w:t>
            </w:r>
            <w:r w:rsidR="00F44148" w:rsidRPr="00611652">
              <w:rPr>
                <w:color w:val="00B050"/>
                <w:lang w:eastAsia="ja-JP"/>
              </w:rPr>
              <w:t>h</w:t>
            </w:r>
            <w:r w:rsidR="006F2998" w:rsidRPr="00611652">
              <w:rPr>
                <w:color w:val="00B050"/>
                <w:lang w:eastAsia="ja-JP"/>
              </w:rPr>
              <w:t>icles</w:t>
            </w:r>
            <w:r w:rsidR="00F44148" w:rsidRPr="00611652">
              <w:rPr>
                <w:color w:val="00B050"/>
                <w:lang w:eastAsia="ja-JP"/>
              </w:rPr>
              <w:t xml:space="preserve"> in the scope of R94)</w:t>
            </w:r>
            <w:r w:rsidRPr="00611652">
              <w:rPr>
                <w:color w:val="00B050"/>
                <w:lang w:eastAsia="ja-JP"/>
              </w:rPr>
              <w:t xml:space="preserve">: there is no “driver/ALKS interaction” after a R94 </w:t>
            </w:r>
            <w:r w:rsidR="00F44148" w:rsidRPr="00611652">
              <w:rPr>
                <w:color w:val="00B050"/>
                <w:lang w:eastAsia="ja-JP"/>
              </w:rPr>
              <w:t>crash</w:t>
            </w:r>
          </w:p>
          <w:p w14:paraId="479A4FC3" w14:textId="05F2CE99" w:rsidR="003E1A7E" w:rsidRDefault="003E1A7E" w:rsidP="00124659">
            <w:pPr>
              <w:rPr>
                <w:color w:val="FF0000"/>
                <w:lang w:eastAsia="ja-JP"/>
              </w:rPr>
            </w:pPr>
          </w:p>
          <w:p w14:paraId="4EEC867E" w14:textId="141E5040" w:rsidR="003E1A7E" w:rsidRDefault="003E1A7E" w:rsidP="00124659">
            <w:pPr>
              <w:rPr>
                <w:color w:val="FF0000"/>
                <w:lang w:eastAsia="ja-JP"/>
              </w:rPr>
            </w:pPr>
          </w:p>
          <w:p w14:paraId="69F96A4F" w14:textId="77777777" w:rsidR="00DE707E" w:rsidRDefault="00DE707E" w:rsidP="00124659">
            <w:pPr>
              <w:rPr>
                <w:color w:val="FF0000"/>
                <w:lang w:eastAsia="ja-JP"/>
              </w:rPr>
            </w:pPr>
          </w:p>
          <w:p w14:paraId="35217AD5" w14:textId="77777777" w:rsidR="00124659" w:rsidRDefault="00124659" w:rsidP="00124659">
            <w:pPr>
              <w:rPr>
                <w:color w:val="FF0000"/>
                <w:lang w:eastAsia="ja-JP"/>
              </w:rPr>
            </w:pPr>
          </w:p>
          <w:p w14:paraId="1558E0DA" w14:textId="4E933F8E" w:rsidR="00124659" w:rsidRDefault="00124659" w:rsidP="00124659">
            <w:pPr>
              <w:rPr>
                <w:color w:val="FF0000"/>
                <w:lang w:eastAsia="ja-JP"/>
              </w:rPr>
            </w:pPr>
          </w:p>
          <w:p w14:paraId="610CB7FC" w14:textId="77777777" w:rsidR="008F0FC4" w:rsidRDefault="008F0FC4" w:rsidP="008F0FC4">
            <w:pPr>
              <w:jc w:val="center"/>
            </w:pPr>
          </w:p>
          <w:p w14:paraId="112A69AA" w14:textId="049BC94A" w:rsidR="00124659" w:rsidRDefault="008F0FC4" w:rsidP="00B11A3D">
            <w:r>
              <w:t>For all vehicles: no survivability to immersion of fire (as in CFR)</w:t>
            </w:r>
          </w:p>
        </w:tc>
      </w:tr>
      <w:tr w:rsidR="006A721D" w14:paraId="72788F03" w14:textId="77777777" w:rsidTr="00124659">
        <w:tc>
          <w:tcPr>
            <w:tcW w:w="1133" w:type="dxa"/>
            <w:vMerge/>
          </w:tcPr>
          <w:p w14:paraId="6D0EE7B6" w14:textId="77777777" w:rsidR="006A721D" w:rsidRDefault="006A721D" w:rsidP="006A721D">
            <w:pPr>
              <w:rPr>
                <w:b/>
                <w:bCs/>
              </w:rPr>
            </w:pPr>
          </w:p>
        </w:tc>
        <w:tc>
          <w:tcPr>
            <w:tcW w:w="2063" w:type="dxa"/>
          </w:tcPr>
          <w:p w14:paraId="6FDC28DA" w14:textId="518439D4" w:rsidR="006A721D" w:rsidRDefault="009B1754" w:rsidP="006A721D">
            <w:pPr>
              <w:rPr>
                <w:b/>
                <w:bCs/>
              </w:rPr>
            </w:pPr>
            <w:r w:rsidRPr="009B1754">
              <w:rPr>
                <w:strike/>
                <w:color w:val="00B050"/>
              </w:rPr>
              <w:t>Battery restitution</w:t>
            </w:r>
            <w:r w:rsidRPr="009B1754">
              <w:rPr>
                <w:b/>
                <w:bCs/>
                <w:color w:val="00B050"/>
              </w:rPr>
              <w:t xml:space="preserve"> </w:t>
            </w:r>
            <w:r w:rsidR="006A721D" w:rsidRPr="00611652">
              <w:rPr>
                <w:b/>
                <w:bCs/>
                <w:color w:val="00B050"/>
              </w:rPr>
              <w:t>Data survivability after a crash event</w:t>
            </w:r>
          </w:p>
        </w:tc>
        <w:tc>
          <w:tcPr>
            <w:tcW w:w="3083" w:type="dxa"/>
            <w:gridSpan w:val="2"/>
          </w:tcPr>
          <w:p w14:paraId="6C181739" w14:textId="698D36EC" w:rsidR="006A721D" w:rsidRDefault="006A721D" w:rsidP="006A721D">
            <w:r>
              <w:t>All data mandatory per the table</w:t>
            </w:r>
            <w:r w:rsidR="000D3DEC">
              <w:t>,</w:t>
            </w:r>
            <w:r>
              <w:t xml:space="preserve"> must be stored </w:t>
            </w:r>
            <w:r w:rsidR="000B561D">
              <w:t xml:space="preserve">and retrievable </w:t>
            </w:r>
            <w:r>
              <w:t xml:space="preserve">after </w:t>
            </w:r>
            <w:r w:rsidRPr="00611652">
              <w:rPr>
                <w:color w:val="00B050"/>
              </w:rPr>
              <w:t xml:space="preserve">R94 crash test. </w:t>
            </w:r>
          </w:p>
        </w:tc>
        <w:tc>
          <w:tcPr>
            <w:tcW w:w="3072" w:type="dxa"/>
          </w:tcPr>
          <w:p w14:paraId="2DD7D7DB" w14:textId="767E266B" w:rsidR="006A721D" w:rsidRPr="00611652" w:rsidRDefault="006A721D" w:rsidP="006A721D">
            <w:pPr>
              <w:rPr>
                <w:color w:val="00B050"/>
                <w:lang w:eastAsia="ja-JP"/>
              </w:rPr>
            </w:pPr>
            <w:r w:rsidRPr="00611652">
              <w:rPr>
                <w:color w:val="00B050"/>
                <w:lang w:eastAsia="ja-JP"/>
              </w:rPr>
              <w:t>A</w:t>
            </w:r>
            <w:r w:rsidR="005B6E11" w:rsidRPr="00611652">
              <w:rPr>
                <w:color w:val="00B050"/>
                <w:lang w:eastAsia="ja-JP"/>
              </w:rPr>
              <w:t>ll the data mandatory per DSSAD regulation</w:t>
            </w:r>
            <w:r w:rsidR="00262D5E" w:rsidRPr="00611652">
              <w:rPr>
                <w:color w:val="00B050"/>
                <w:lang w:eastAsia="ja-JP"/>
              </w:rPr>
              <w:t xml:space="preserve"> must be stored and retrievable</w:t>
            </w:r>
            <w:r w:rsidRPr="00611652">
              <w:rPr>
                <w:color w:val="00B050"/>
                <w:lang w:eastAsia="ja-JP"/>
              </w:rPr>
              <w:t xml:space="preserve"> after </w:t>
            </w:r>
            <w:r w:rsidRPr="00611652">
              <w:rPr>
                <w:rFonts w:hint="eastAsia"/>
                <w:color w:val="00B050"/>
                <w:lang w:eastAsia="ja-JP"/>
              </w:rPr>
              <w:t>R94 crash test</w:t>
            </w:r>
          </w:p>
          <w:p w14:paraId="6094CDB5" w14:textId="47A475E4" w:rsidR="000D3DEC" w:rsidRDefault="000D3DEC" w:rsidP="006A721D">
            <w:pPr>
              <w:rPr>
                <w:color w:val="FF0000"/>
                <w:lang w:eastAsia="ja-JP"/>
              </w:rPr>
            </w:pPr>
          </w:p>
          <w:p w14:paraId="6A0EF168" w14:textId="77777777" w:rsidR="000D3DEC" w:rsidRDefault="000D3DEC" w:rsidP="000D3DEC">
            <w:r>
              <w:t>ACSF to confirm what they expect.</w:t>
            </w:r>
          </w:p>
          <w:p w14:paraId="733FD26D" w14:textId="75B67E43" w:rsidR="006A721D" w:rsidRDefault="006A721D" w:rsidP="006A721D"/>
        </w:tc>
      </w:tr>
      <w:tr w:rsidR="003D18B0" w14:paraId="4E59EF27" w14:textId="77777777" w:rsidTr="00124659">
        <w:tc>
          <w:tcPr>
            <w:tcW w:w="1133" w:type="dxa"/>
            <w:vMerge/>
          </w:tcPr>
          <w:p w14:paraId="76F037E0" w14:textId="77777777" w:rsidR="003D18B0" w:rsidRDefault="003D18B0" w:rsidP="003D18B0">
            <w:pPr>
              <w:rPr>
                <w:b/>
                <w:bCs/>
              </w:rPr>
            </w:pPr>
          </w:p>
        </w:tc>
        <w:tc>
          <w:tcPr>
            <w:tcW w:w="2063" w:type="dxa"/>
          </w:tcPr>
          <w:p w14:paraId="038E281E" w14:textId="77777777" w:rsidR="003D18B0" w:rsidRDefault="003D18B0" w:rsidP="003D18B0">
            <w:pPr>
              <w:rPr>
                <w:b/>
                <w:bCs/>
              </w:rPr>
            </w:pPr>
            <w:r>
              <w:rPr>
                <w:b/>
                <w:bCs/>
              </w:rPr>
              <w:t>“event” definition</w:t>
            </w:r>
          </w:p>
          <w:p w14:paraId="156FD517" w14:textId="77777777" w:rsidR="006A66B5" w:rsidRDefault="006A66B5" w:rsidP="003D18B0">
            <w:pPr>
              <w:rPr>
                <w:b/>
                <w:bCs/>
              </w:rPr>
            </w:pPr>
          </w:p>
          <w:p w14:paraId="28660AB9" w14:textId="77777777" w:rsidR="006A66B5" w:rsidRDefault="006A66B5" w:rsidP="003D18B0">
            <w:pPr>
              <w:rPr>
                <w:b/>
                <w:bCs/>
              </w:rPr>
            </w:pPr>
          </w:p>
          <w:p w14:paraId="789C8202" w14:textId="01DA8D25" w:rsidR="006A66B5" w:rsidRDefault="006A66B5" w:rsidP="003D18B0">
            <w:pPr>
              <w:rPr>
                <w:b/>
                <w:bCs/>
              </w:rPr>
            </w:pPr>
          </w:p>
        </w:tc>
        <w:tc>
          <w:tcPr>
            <w:tcW w:w="3083" w:type="dxa"/>
            <w:gridSpan w:val="2"/>
          </w:tcPr>
          <w:p w14:paraId="5893218D" w14:textId="41421CEF" w:rsidR="003D18B0" w:rsidRDefault="003D18B0" w:rsidP="003D18B0">
            <w:r>
              <w:t>“</w:t>
            </w:r>
            <w:r w:rsidRPr="00670C30">
              <w:t>Event</w:t>
            </w:r>
            <w:r>
              <w:t>”</w:t>
            </w:r>
            <w:r w:rsidRPr="00670C30">
              <w:t xml:space="preserve"> means a crash or other physical occurrence that causes the trigger threshold to be met or exceeded, </w:t>
            </w:r>
            <w:r w:rsidRPr="00DA3A19">
              <w:rPr>
                <w:color w:val="00B050"/>
              </w:rPr>
              <w:t xml:space="preserve">or </w:t>
            </w:r>
            <w:r w:rsidRPr="00DA3A19">
              <w:rPr>
                <w:strike/>
                <w:color w:val="00B050"/>
              </w:rPr>
              <w:t xml:space="preserve">an </w:t>
            </w:r>
            <w:r w:rsidR="009B1754" w:rsidRPr="00DA3A19">
              <w:rPr>
                <w:strike/>
                <w:color w:val="00B050"/>
              </w:rPr>
              <w:t>airbag</w:t>
            </w:r>
            <w:r w:rsidR="009B1754" w:rsidRPr="00DA3A19">
              <w:rPr>
                <w:color w:val="00B050"/>
              </w:rPr>
              <w:t xml:space="preserve"> </w:t>
            </w:r>
            <w:r w:rsidR="00DA3A19" w:rsidRPr="00DA3A19">
              <w:rPr>
                <w:b/>
                <w:bCs/>
                <w:color w:val="00B050"/>
              </w:rPr>
              <w:t>a non-reversible</w:t>
            </w:r>
            <w:r w:rsidR="006A66B5" w:rsidRPr="00DA3A19">
              <w:rPr>
                <w:b/>
                <w:bCs/>
                <w:color w:val="00B050"/>
              </w:rPr>
              <w:t xml:space="preserve"> restraint system</w:t>
            </w:r>
            <w:r w:rsidRPr="00DA3A19">
              <w:rPr>
                <w:color w:val="00B050"/>
              </w:rPr>
              <w:t xml:space="preserve"> </w:t>
            </w:r>
            <w:r w:rsidRPr="00670C30">
              <w:t>to be deployed, whichever occurs first.</w:t>
            </w:r>
          </w:p>
        </w:tc>
        <w:tc>
          <w:tcPr>
            <w:tcW w:w="3072" w:type="dxa"/>
          </w:tcPr>
          <w:p w14:paraId="25BAA097" w14:textId="27BCC4E5" w:rsidR="00DA3A19" w:rsidRPr="00DA3A19" w:rsidRDefault="00DA3A19" w:rsidP="003D18B0">
            <w:pPr>
              <w:rPr>
                <w:strike/>
                <w:color w:val="00B050"/>
              </w:rPr>
            </w:pPr>
            <w:r w:rsidRPr="00DA3A19">
              <w:rPr>
                <w:strike/>
                <w:color w:val="00B050"/>
              </w:rPr>
              <w:t>[Event: e.g. change of HAD system status, TD emission, MRM engagement/end, TO].</w:t>
            </w:r>
          </w:p>
          <w:p w14:paraId="1F7B0ACC" w14:textId="0CB8B9C0" w:rsidR="002006AF" w:rsidRPr="00DA3A19" w:rsidRDefault="002006AF" w:rsidP="003D18B0">
            <w:pPr>
              <w:rPr>
                <w:b/>
                <w:bCs/>
              </w:rPr>
            </w:pPr>
            <w:r w:rsidRPr="00DA3A19">
              <w:rPr>
                <w:b/>
                <w:bCs/>
                <w:color w:val="00B050"/>
              </w:rPr>
              <w:t>DSSAD does not record any trace of that kind of “event”</w:t>
            </w:r>
            <w:r w:rsidR="00AF515D" w:rsidRPr="00DA3A19">
              <w:rPr>
                <w:b/>
                <w:bCs/>
                <w:color w:val="00B050"/>
              </w:rPr>
              <w:t xml:space="preserve"> that triggers </w:t>
            </w:r>
            <w:proofErr w:type="gramStart"/>
            <w:r w:rsidR="00AF515D" w:rsidRPr="00DA3A19">
              <w:rPr>
                <w:b/>
                <w:bCs/>
                <w:color w:val="00B050"/>
              </w:rPr>
              <w:t>EDR</w:t>
            </w:r>
            <w:r w:rsidR="000D3DEC" w:rsidRPr="00DA3A19">
              <w:rPr>
                <w:b/>
                <w:bCs/>
                <w:color w:val="00B050"/>
              </w:rPr>
              <w:t>, and</w:t>
            </w:r>
            <w:proofErr w:type="gramEnd"/>
            <w:r w:rsidR="000D3DEC" w:rsidRPr="00DA3A19">
              <w:rPr>
                <w:b/>
                <w:bCs/>
                <w:color w:val="00B050"/>
              </w:rPr>
              <w:t xml:space="preserve"> is not triggered by any </w:t>
            </w:r>
            <w:r w:rsidR="0000084C" w:rsidRPr="00DA3A19">
              <w:rPr>
                <w:b/>
                <w:bCs/>
                <w:color w:val="00B050"/>
              </w:rPr>
              <w:t>“event” of this kind.</w:t>
            </w:r>
          </w:p>
        </w:tc>
      </w:tr>
      <w:tr w:rsidR="003D18B0" w14:paraId="0484AEE3" w14:textId="77777777" w:rsidTr="00124659">
        <w:tc>
          <w:tcPr>
            <w:tcW w:w="1133" w:type="dxa"/>
            <w:vMerge/>
          </w:tcPr>
          <w:p w14:paraId="6B388A1A" w14:textId="77777777" w:rsidR="003D18B0" w:rsidRDefault="003D18B0" w:rsidP="003D18B0">
            <w:pPr>
              <w:rPr>
                <w:b/>
                <w:bCs/>
              </w:rPr>
            </w:pPr>
          </w:p>
        </w:tc>
        <w:tc>
          <w:tcPr>
            <w:tcW w:w="2063" w:type="dxa"/>
          </w:tcPr>
          <w:p w14:paraId="7316E69A" w14:textId="78376EA2" w:rsidR="003D18B0" w:rsidRDefault="003D18B0" w:rsidP="003D18B0">
            <w:pPr>
              <w:rPr>
                <w:b/>
                <w:bCs/>
              </w:rPr>
            </w:pPr>
          </w:p>
        </w:tc>
        <w:tc>
          <w:tcPr>
            <w:tcW w:w="3083" w:type="dxa"/>
            <w:gridSpan w:val="2"/>
          </w:tcPr>
          <w:p w14:paraId="57859C13" w14:textId="34C1E03A" w:rsidR="003D18B0" w:rsidRDefault="003D18B0" w:rsidP="003D18B0"/>
        </w:tc>
        <w:tc>
          <w:tcPr>
            <w:tcW w:w="3072" w:type="dxa"/>
          </w:tcPr>
          <w:p w14:paraId="3BC15FCA" w14:textId="529BBC0F" w:rsidR="003D18B0" w:rsidRDefault="003D18B0" w:rsidP="003D18B0"/>
        </w:tc>
      </w:tr>
      <w:tr w:rsidR="003D18B0" w14:paraId="7EFBE9D2" w14:textId="77777777" w:rsidTr="00124659">
        <w:tc>
          <w:tcPr>
            <w:tcW w:w="1133" w:type="dxa"/>
            <w:vMerge/>
          </w:tcPr>
          <w:p w14:paraId="71360085" w14:textId="77777777" w:rsidR="003D18B0" w:rsidRDefault="003D18B0" w:rsidP="003D18B0">
            <w:pPr>
              <w:rPr>
                <w:b/>
                <w:bCs/>
              </w:rPr>
            </w:pPr>
          </w:p>
        </w:tc>
        <w:tc>
          <w:tcPr>
            <w:tcW w:w="2063" w:type="dxa"/>
          </w:tcPr>
          <w:p w14:paraId="3FBEE826" w14:textId="77777777" w:rsidR="003D18B0" w:rsidRDefault="003D18B0" w:rsidP="003D18B0">
            <w:pPr>
              <w:rPr>
                <w:b/>
                <w:bCs/>
              </w:rPr>
            </w:pPr>
            <w:bookmarkStart w:id="1" w:name="_Hlk13579692"/>
            <w:r>
              <w:rPr>
                <w:b/>
                <w:bCs/>
              </w:rPr>
              <w:t>Environmental robustness (vibrations, etc.)</w:t>
            </w:r>
            <w:bookmarkEnd w:id="1"/>
          </w:p>
        </w:tc>
        <w:tc>
          <w:tcPr>
            <w:tcW w:w="3083" w:type="dxa"/>
            <w:gridSpan w:val="2"/>
          </w:tcPr>
          <w:p w14:paraId="5714FEBE" w14:textId="4A430B8E" w:rsidR="003D18B0" w:rsidRPr="00EB3C30" w:rsidRDefault="003D18B0" w:rsidP="003D18B0">
            <w:pPr>
              <w:rPr>
                <w:color w:val="00B050"/>
              </w:rPr>
            </w:pPr>
            <w:r w:rsidRPr="00EB3C30">
              <w:rPr>
                <w:color w:val="00B050"/>
              </w:rPr>
              <w:t xml:space="preserve">Out of </w:t>
            </w:r>
            <w:r>
              <w:rPr>
                <w:color w:val="00B050"/>
              </w:rPr>
              <w:t xml:space="preserve">this regulation </w:t>
            </w:r>
            <w:r w:rsidR="00DA3A19" w:rsidRPr="00EB3C30">
              <w:rPr>
                <w:color w:val="00B050"/>
              </w:rPr>
              <w:t>scope:</w:t>
            </w:r>
            <w:r w:rsidRPr="00EB3C30">
              <w:rPr>
                <w:color w:val="00B050"/>
              </w:rPr>
              <w:t xml:space="preserve"> the vehicle is crashed</w:t>
            </w:r>
            <w:r>
              <w:rPr>
                <w:color w:val="00B050"/>
              </w:rPr>
              <w:t xml:space="preserve"> when data are stored, and not subject to any specific vibrations or else</w:t>
            </w:r>
          </w:p>
        </w:tc>
        <w:tc>
          <w:tcPr>
            <w:tcW w:w="3072" w:type="dxa"/>
          </w:tcPr>
          <w:p w14:paraId="5B7DAA52" w14:textId="08CFF6EC" w:rsidR="003D18B0" w:rsidRPr="00EB3C30" w:rsidRDefault="003D18B0" w:rsidP="003D18B0">
            <w:pPr>
              <w:rPr>
                <w:color w:val="00B050"/>
              </w:rPr>
            </w:pPr>
            <w:r w:rsidRPr="00EB3C30">
              <w:rPr>
                <w:color w:val="00B050"/>
              </w:rPr>
              <w:t>Self</w:t>
            </w:r>
            <w:r w:rsidR="00254FA5">
              <w:rPr>
                <w:color w:val="00B050"/>
              </w:rPr>
              <w:t>-</w:t>
            </w:r>
            <w:r w:rsidR="00254FA5" w:rsidRPr="00EB3C30">
              <w:rPr>
                <w:color w:val="00B050"/>
              </w:rPr>
              <w:t>diagnos</w:t>
            </w:r>
            <w:r w:rsidR="00254FA5">
              <w:rPr>
                <w:color w:val="00B050"/>
              </w:rPr>
              <w:t>is</w:t>
            </w:r>
            <w:r w:rsidRPr="00EB3C30">
              <w:rPr>
                <w:color w:val="00B050"/>
              </w:rPr>
              <w:t xml:space="preserve"> </w:t>
            </w:r>
            <w:r w:rsidR="00DA3A19" w:rsidRPr="00EB3C30">
              <w:rPr>
                <w:color w:val="00B050"/>
              </w:rPr>
              <w:t>system:</w:t>
            </w:r>
            <w:r w:rsidRPr="00EB3C30">
              <w:rPr>
                <w:color w:val="00B050"/>
              </w:rPr>
              <w:t xml:space="preserve"> </w:t>
            </w:r>
            <w:bookmarkStart w:id="2" w:name="_GoBack"/>
            <w:bookmarkEnd w:id="2"/>
            <w:r w:rsidRPr="00EB3C30">
              <w:rPr>
                <w:color w:val="00B050"/>
              </w:rPr>
              <w:t xml:space="preserve">if </w:t>
            </w:r>
            <w:r>
              <w:rPr>
                <w:color w:val="00B050"/>
              </w:rPr>
              <w:t xml:space="preserve">the DSSAD does </w:t>
            </w:r>
            <w:r w:rsidRPr="00EB3C30">
              <w:rPr>
                <w:color w:val="00B050"/>
              </w:rPr>
              <w:t>not work, A</w:t>
            </w:r>
            <w:r>
              <w:rPr>
                <w:color w:val="00B050"/>
              </w:rPr>
              <w:t>LKS</w:t>
            </w:r>
            <w:r w:rsidRPr="00EB3C30">
              <w:rPr>
                <w:color w:val="00B050"/>
              </w:rPr>
              <w:t xml:space="preserve"> is not available</w:t>
            </w:r>
            <w:r>
              <w:rPr>
                <w:color w:val="00B050"/>
              </w:rPr>
              <w:t>. (= no specific risk related to DSSAD itself)</w:t>
            </w:r>
          </w:p>
        </w:tc>
      </w:tr>
      <w:tr w:rsidR="003D18B0" w14:paraId="1346E243" w14:textId="77777777" w:rsidTr="00124659">
        <w:tc>
          <w:tcPr>
            <w:tcW w:w="1133" w:type="dxa"/>
            <w:vMerge/>
          </w:tcPr>
          <w:p w14:paraId="244722F5" w14:textId="77777777" w:rsidR="003D18B0" w:rsidRDefault="003D18B0" w:rsidP="003D18B0">
            <w:pPr>
              <w:rPr>
                <w:b/>
                <w:bCs/>
              </w:rPr>
            </w:pPr>
          </w:p>
        </w:tc>
        <w:tc>
          <w:tcPr>
            <w:tcW w:w="2063" w:type="dxa"/>
          </w:tcPr>
          <w:p w14:paraId="5814E034" w14:textId="71B95696" w:rsidR="003D18B0" w:rsidRPr="005F695F" w:rsidRDefault="003D18B0" w:rsidP="003D18B0">
            <w:pPr>
              <w:rPr>
                <w:b/>
                <w:bCs/>
              </w:rPr>
            </w:pPr>
            <w:r>
              <w:rPr>
                <w:b/>
                <w:bCs/>
              </w:rPr>
              <w:t>Malfunction detection</w:t>
            </w:r>
          </w:p>
        </w:tc>
        <w:tc>
          <w:tcPr>
            <w:tcW w:w="3083" w:type="dxa"/>
            <w:gridSpan w:val="2"/>
          </w:tcPr>
          <w:p w14:paraId="41C21507" w14:textId="6537E08A" w:rsidR="003D18B0" w:rsidRDefault="003D18B0" w:rsidP="003D18B0">
            <w:r w:rsidRPr="001906AF">
              <w:rPr>
                <w:color w:val="00B050"/>
              </w:rPr>
              <w:t>There are no feedback</w:t>
            </w:r>
            <w:r>
              <w:rPr>
                <w:color w:val="00B050"/>
              </w:rPr>
              <w:t xml:space="preserve"> indicating difficulties to reach </w:t>
            </w:r>
            <w:r>
              <w:rPr>
                <w:color w:val="00B050"/>
              </w:rPr>
              <w:lastRenderedPageBreak/>
              <w:t>the EDR data after more than 10 years of usage in the USA.</w:t>
            </w:r>
          </w:p>
        </w:tc>
        <w:tc>
          <w:tcPr>
            <w:tcW w:w="3072" w:type="dxa"/>
          </w:tcPr>
          <w:p w14:paraId="4DAD7AA5" w14:textId="30B937E9" w:rsidR="003D18B0" w:rsidRPr="008B17F8" w:rsidRDefault="003D18B0" w:rsidP="003D18B0">
            <w:pPr>
              <w:rPr>
                <w:color w:val="00B050"/>
              </w:rPr>
            </w:pPr>
            <w:r>
              <w:lastRenderedPageBreak/>
              <w:t xml:space="preserve">Input from ACSF is expected: </w:t>
            </w:r>
            <w:r>
              <w:rPr>
                <w:color w:val="00B050"/>
              </w:rPr>
              <w:t xml:space="preserve">DSSAD will be internally (by </w:t>
            </w:r>
            <w:r>
              <w:rPr>
                <w:color w:val="00B050"/>
              </w:rPr>
              <w:lastRenderedPageBreak/>
              <w:t>ALKS) self-diagnosed and it will be indicated in the ALKS regulation that ALKS does not work and can’t be engaged if DSSAD does not work.</w:t>
            </w:r>
          </w:p>
        </w:tc>
      </w:tr>
      <w:tr w:rsidR="00124659" w14:paraId="6116BCF7" w14:textId="77777777" w:rsidTr="00124659">
        <w:tc>
          <w:tcPr>
            <w:tcW w:w="1133" w:type="dxa"/>
          </w:tcPr>
          <w:p w14:paraId="716C1A96" w14:textId="77777777" w:rsidR="003D18B0" w:rsidRDefault="003D18B0" w:rsidP="003D18B0">
            <w:pPr>
              <w:rPr>
                <w:b/>
                <w:bCs/>
              </w:rPr>
            </w:pPr>
          </w:p>
        </w:tc>
        <w:tc>
          <w:tcPr>
            <w:tcW w:w="2063" w:type="dxa"/>
          </w:tcPr>
          <w:p w14:paraId="5B44E979" w14:textId="77777777" w:rsidR="003D18B0" w:rsidRPr="005F695F" w:rsidRDefault="003D18B0" w:rsidP="003D18B0">
            <w:pPr>
              <w:rPr>
                <w:b/>
                <w:bCs/>
              </w:rPr>
            </w:pPr>
          </w:p>
        </w:tc>
        <w:tc>
          <w:tcPr>
            <w:tcW w:w="1666" w:type="dxa"/>
          </w:tcPr>
          <w:p w14:paraId="7DBD9FE5" w14:textId="77777777" w:rsidR="003D18B0" w:rsidRDefault="003D18B0" w:rsidP="003D18B0"/>
        </w:tc>
        <w:tc>
          <w:tcPr>
            <w:tcW w:w="1417" w:type="dxa"/>
          </w:tcPr>
          <w:p w14:paraId="6EAC0555" w14:textId="77777777" w:rsidR="003D18B0" w:rsidRDefault="003D18B0" w:rsidP="003D18B0"/>
        </w:tc>
        <w:tc>
          <w:tcPr>
            <w:tcW w:w="3072" w:type="dxa"/>
          </w:tcPr>
          <w:p w14:paraId="58557282" w14:textId="77777777" w:rsidR="003D18B0" w:rsidRDefault="003D18B0" w:rsidP="003D18B0"/>
        </w:tc>
      </w:tr>
      <w:tr w:rsidR="00124659" w14:paraId="11975B11" w14:textId="77777777" w:rsidTr="00124659">
        <w:tc>
          <w:tcPr>
            <w:tcW w:w="1133" w:type="dxa"/>
            <w:vMerge w:val="restart"/>
          </w:tcPr>
          <w:p w14:paraId="0B8B7352" w14:textId="536B9E10" w:rsidR="003D18B0" w:rsidRPr="005F695F" w:rsidRDefault="003D18B0" w:rsidP="003D18B0">
            <w:pPr>
              <w:rPr>
                <w:b/>
                <w:bCs/>
              </w:rPr>
            </w:pPr>
            <w:r>
              <w:rPr>
                <w:b/>
                <w:bCs/>
              </w:rPr>
              <w:t>Data technique</w:t>
            </w:r>
          </w:p>
        </w:tc>
        <w:tc>
          <w:tcPr>
            <w:tcW w:w="2063" w:type="dxa"/>
          </w:tcPr>
          <w:p w14:paraId="7FD3BC3E" w14:textId="77777777" w:rsidR="003D18B0" w:rsidRPr="005F695F" w:rsidRDefault="003D18B0" w:rsidP="003D18B0">
            <w:pPr>
              <w:rPr>
                <w:b/>
                <w:bCs/>
              </w:rPr>
            </w:pPr>
          </w:p>
        </w:tc>
        <w:tc>
          <w:tcPr>
            <w:tcW w:w="1666" w:type="dxa"/>
          </w:tcPr>
          <w:p w14:paraId="364D980A" w14:textId="77777777" w:rsidR="003D18B0" w:rsidRDefault="003D18B0" w:rsidP="003D18B0"/>
        </w:tc>
        <w:tc>
          <w:tcPr>
            <w:tcW w:w="1417" w:type="dxa"/>
          </w:tcPr>
          <w:p w14:paraId="59CE8B2D" w14:textId="77777777" w:rsidR="003D18B0" w:rsidRDefault="003D18B0" w:rsidP="003D18B0"/>
        </w:tc>
        <w:tc>
          <w:tcPr>
            <w:tcW w:w="3072" w:type="dxa"/>
          </w:tcPr>
          <w:p w14:paraId="63BE2B7E" w14:textId="77777777" w:rsidR="003D18B0" w:rsidRDefault="003D18B0" w:rsidP="003D18B0"/>
        </w:tc>
      </w:tr>
      <w:tr w:rsidR="003D18B0" w14:paraId="27991D99" w14:textId="77777777" w:rsidTr="00124659">
        <w:tc>
          <w:tcPr>
            <w:tcW w:w="1133" w:type="dxa"/>
            <w:vMerge/>
          </w:tcPr>
          <w:p w14:paraId="23A7D4B5" w14:textId="77777777" w:rsidR="003D18B0" w:rsidRDefault="003D18B0" w:rsidP="003D18B0">
            <w:pPr>
              <w:rPr>
                <w:b/>
                <w:bCs/>
              </w:rPr>
            </w:pPr>
          </w:p>
        </w:tc>
        <w:tc>
          <w:tcPr>
            <w:tcW w:w="2063" w:type="dxa"/>
          </w:tcPr>
          <w:p w14:paraId="7897FC2B" w14:textId="77777777" w:rsidR="003D18B0" w:rsidRPr="005F695F" w:rsidRDefault="003D18B0" w:rsidP="003D18B0">
            <w:pPr>
              <w:rPr>
                <w:b/>
                <w:bCs/>
              </w:rPr>
            </w:pPr>
            <w:r>
              <w:rPr>
                <w:b/>
                <w:bCs/>
              </w:rPr>
              <w:t>Where to store (in the vehicle vs. the cloud)</w:t>
            </w:r>
          </w:p>
        </w:tc>
        <w:tc>
          <w:tcPr>
            <w:tcW w:w="6155" w:type="dxa"/>
            <w:gridSpan w:val="3"/>
          </w:tcPr>
          <w:p w14:paraId="75FB7070" w14:textId="39810708" w:rsidR="003D18B0" w:rsidRPr="003B4DAE" w:rsidRDefault="003D18B0" w:rsidP="003D18B0">
            <w:pPr>
              <w:rPr>
                <w:color w:val="00B050"/>
              </w:rPr>
            </w:pPr>
            <w:r w:rsidRPr="003B4DAE">
              <w:rPr>
                <w:color w:val="00B050"/>
              </w:rPr>
              <w:t xml:space="preserve">A Technical Regulation should be technology </w:t>
            </w:r>
            <w:r>
              <w:rPr>
                <w:color w:val="00B050"/>
              </w:rPr>
              <w:t>neutral</w:t>
            </w:r>
            <w:r w:rsidRPr="003B4DAE">
              <w:rPr>
                <w:color w:val="00B050"/>
              </w:rPr>
              <w:t>.</w:t>
            </w:r>
          </w:p>
          <w:p w14:paraId="6ACBCD8A" w14:textId="1DC5B925" w:rsidR="003D18B0" w:rsidRDefault="003D18B0" w:rsidP="003D18B0">
            <w:r w:rsidRPr="003B4DAE">
              <w:rPr>
                <w:color w:val="00B050"/>
              </w:rPr>
              <w:t>The request is that “Data are available</w:t>
            </w:r>
            <w:r w:rsidR="00284522">
              <w:rPr>
                <w:color w:val="00B050"/>
              </w:rPr>
              <w:t xml:space="preserve"> and retrievable</w:t>
            </w:r>
            <w:r w:rsidRPr="003B4DAE">
              <w:rPr>
                <w:color w:val="00B050"/>
              </w:rPr>
              <w:t xml:space="preserve">” according to the request (For EDR = “after event” / For DSSAD = </w:t>
            </w:r>
            <w:r w:rsidR="004E1567" w:rsidRPr="003447BA">
              <w:rPr>
                <w:color w:val="00B050"/>
              </w:rPr>
              <w:t>“when requested</w:t>
            </w:r>
            <w:r w:rsidR="00AB5E4D" w:rsidRPr="003447BA">
              <w:rPr>
                <w:color w:val="00B050"/>
              </w:rPr>
              <w:t>, including after an event that triggers EDR”</w:t>
            </w:r>
            <w:r w:rsidRPr="003B4DAE">
              <w:rPr>
                <w:color w:val="00B050"/>
              </w:rPr>
              <w:t>)</w:t>
            </w:r>
          </w:p>
        </w:tc>
      </w:tr>
      <w:tr w:rsidR="003D18B0" w14:paraId="122F5DE8" w14:textId="77777777" w:rsidTr="00124659">
        <w:tc>
          <w:tcPr>
            <w:tcW w:w="1133" w:type="dxa"/>
            <w:vMerge/>
          </w:tcPr>
          <w:p w14:paraId="1B3F211D" w14:textId="77777777" w:rsidR="003D18B0" w:rsidRDefault="003D18B0" w:rsidP="003D18B0">
            <w:pPr>
              <w:rPr>
                <w:b/>
                <w:bCs/>
              </w:rPr>
            </w:pPr>
          </w:p>
        </w:tc>
        <w:tc>
          <w:tcPr>
            <w:tcW w:w="2063" w:type="dxa"/>
          </w:tcPr>
          <w:p w14:paraId="5FE6081C" w14:textId="77777777" w:rsidR="003D18B0" w:rsidRPr="005F695F" w:rsidRDefault="003D18B0" w:rsidP="003D18B0">
            <w:pPr>
              <w:rPr>
                <w:b/>
                <w:bCs/>
              </w:rPr>
            </w:pPr>
            <w:r>
              <w:rPr>
                <w:b/>
                <w:bCs/>
              </w:rPr>
              <w:t xml:space="preserve">Data format </w:t>
            </w:r>
          </w:p>
        </w:tc>
        <w:tc>
          <w:tcPr>
            <w:tcW w:w="6155" w:type="dxa"/>
            <w:gridSpan w:val="3"/>
          </w:tcPr>
          <w:p w14:paraId="1317C6B9" w14:textId="330F02CA" w:rsidR="003D18B0" w:rsidRDefault="003D18B0" w:rsidP="003D18B0">
            <w:r w:rsidRPr="0056063D">
              <w:rPr>
                <w:color w:val="00B050"/>
              </w:rPr>
              <w:t xml:space="preserve">The final authorized user </w:t>
            </w:r>
            <w:r w:rsidR="00234F12">
              <w:rPr>
                <w:color w:val="00B050"/>
              </w:rPr>
              <w:t>(</w:t>
            </w:r>
            <w:r w:rsidR="00443F38">
              <w:rPr>
                <w:color w:val="00B050"/>
              </w:rPr>
              <w:t xml:space="preserve">will be </w:t>
            </w:r>
            <w:r w:rsidR="00234F12">
              <w:rPr>
                <w:color w:val="00B050"/>
              </w:rPr>
              <w:t xml:space="preserve">defined by </w:t>
            </w:r>
            <w:r w:rsidR="00443F38">
              <w:rPr>
                <w:color w:val="00B050"/>
              </w:rPr>
              <w:t>each N</w:t>
            </w:r>
            <w:r w:rsidR="00234F12">
              <w:rPr>
                <w:color w:val="00B050"/>
              </w:rPr>
              <w:t xml:space="preserve">ational </w:t>
            </w:r>
            <w:r w:rsidR="00443F38">
              <w:rPr>
                <w:color w:val="00B050"/>
              </w:rPr>
              <w:t>L</w:t>
            </w:r>
            <w:r w:rsidR="00234F12">
              <w:rPr>
                <w:color w:val="00B050"/>
              </w:rPr>
              <w:t xml:space="preserve">egislation) </w:t>
            </w:r>
            <w:r w:rsidRPr="0056063D">
              <w:rPr>
                <w:color w:val="00B050"/>
              </w:rPr>
              <w:t>must get data in comprehensive format, without any risk of corruption.</w:t>
            </w:r>
          </w:p>
        </w:tc>
      </w:tr>
      <w:tr w:rsidR="003D18B0" w14:paraId="6EF0AA74" w14:textId="77777777" w:rsidTr="00124659">
        <w:tc>
          <w:tcPr>
            <w:tcW w:w="1133" w:type="dxa"/>
            <w:vMerge/>
          </w:tcPr>
          <w:p w14:paraId="3E3257AF" w14:textId="77777777" w:rsidR="003D18B0" w:rsidRDefault="003D18B0" w:rsidP="003D18B0">
            <w:pPr>
              <w:rPr>
                <w:b/>
                <w:bCs/>
              </w:rPr>
            </w:pPr>
          </w:p>
        </w:tc>
        <w:tc>
          <w:tcPr>
            <w:tcW w:w="2063" w:type="dxa"/>
          </w:tcPr>
          <w:p w14:paraId="2C5ABC94" w14:textId="77777777" w:rsidR="003D18B0" w:rsidRPr="005F695F" w:rsidRDefault="003D18B0" w:rsidP="003D18B0">
            <w:pPr>
              <w:rPr>
                <w:b/>
                <w:bCs/>
              </w:rPr>
            </w:pPr>
            <w:r>
              <w:rPr>
                <w:b/>
                <w:bCs/>
              </w:rPr>
              <w:t>Data element</w:t>
            </w:r>
          </w:p>
        </w:tc>
        <w:tc>
          <w:tcPr>
            <w:tcW w:w="3083" w:type="dxa"/>
            <w:gridSpan w:val="2"/>
          </w:tcPr>
          <w:p w14:paraId="0A2B4E45" w14:textId="77777777" w:rsidR="003D18B0" w:rsidRDefault="003D18B0" w:rsidP="003D18B0">
            <w:pPr>
              <w:rPr>
                <w:color w:val="00B050"/>
              </w:rPr>
            </w:pPr>
            <w:r w:rsidRPr="002279AA">
              <w:rPr>
                <w:color w:val="00B050"/>
              </w:rPr>
              <w:t>Refer to text proposal by OICA</w:t>
            </w:r>
          </w:p>
          <w:p w14:paraId="34EAA9FF" w14:textId="20670E51" w:rsidR="003D18B0" w:rsidRDefault="003D18B0" w:rsidP="003D18B0">
            <w:r w:rsidRPr="00336128">
              <w:rPr>
                <w:color w:val="00B050"/>
              </w:rPr>
              <w:t>(</w:t>
            </w:r>
            <w:r w:rsidR="00F66C7F">
              <w:rPr>
                <w:color w:val="00B050"/>
              </w:rPr>
              <w:t>NB:</w:t>
            </w:r>
            <w:r w:rsidRPr="00336128">
              <w:rPr>
                <w:color w:val="00B050"/>
              </w:rPr>
              <w:t xml:space="preserve"> any</w:t>
            </w:r>
            <w:r w:rsidR="00F66C7F">
              <w:rPr>
                <w:color w:val="00B050"/>
              </w:rPr>
              <w:t xml:space="preserve"> </w:t>
            </w:r>
            <w:r w:rsidRPr="00336128">
              <w:rPr>
                <w:color w:val="00B050"/>
              </w:rPr>
              <w:t>engagement</w:t>
            </w:r>
            <w:r w:rsidR="005F609C">
              <w:rPr>
                <w:color w:val="00B050"/>
              </w:rPr>
              <w:t>/disengagement</w:t>
            </w:r>
            <w:r w:rsidRPr="00336128">
              <w:rPr>
                <w:color w:val="00B050"/>
              </w:rPr>
              <w:t xml:space="preserve"> of ALKS is visible through the DSSAD data as well as any</w:t>
            </w:r>
            <w:r w:rsidR="005F609C">
              <w:rPr>
                <w:color w:val="00B050"/>
              </w:rPr>
              <w:t xml:space="preserve"> significant </w:t>
            </w:r>
            <w:r w:rsidR="008C202C">
              <w:rPr>
                <w:color w:val="00B050"/>
              </w:rPr>
              <w:t>interaction between the ALKS and the driver</w:t>
            </w:r>
          </w:p>
        </w:tc>
        <w:tc>
          <w:tcPr>
            <w:tcW w:w="3072" w:type="dxa"/>
          </w:tcPr>
          <w:p w14:paraId="298859FB" w14:textId="18761147" w:rsidR="003D18B0" w:rsidRDefault="003D18B0" w:rsidP="003D18B0">
            <w:r w:rsidRPr="002279AA">
              <w:rPr>
                <w:color w:val="00B050"/>
              </w:rPr>
              <w:t xml:space="preserve">Refer to text proposal by </w:t>
            </w:r>
            <w:proofErr w:type="gramStart"/>
            <w:r w:rsidRPr="002279AA">
              <w:rPr>
                <w:color w:val="00B050"/>
              </w:rPr>
              <w:t>OICA</w:t>
            </w:r>
            <w:r w:rsidR="008C202C">
              <w:rPr>
                <w:color w:val="00B050"/>
              </w:rPr>
              <w:t xml:space="preserve"> :</w:t>
            </w:r>
            <w:proofErr w:type="gramEnd"/>
            <w:r w:rsidR="008C202C">
              <w:rPr>
                <w:color w:val="00B050"/>
              </w:rPr>
              <w:t xml:space="preserve"> basically </w:t>
            </w:r>
            <w:r w:rsidR="00B11D69">
              <w:rPr>
                <w:color w:val="00B050"/>
              </w:rPr>
              <w:t>“engagement (ON), disengagement (OFF) of the system, and all signific</w:t>
            </w:r>
            <w:r w:rsidR="005A6E42">
              <w:rPr>
                <w:color w:val="00B050"/>
              </w:rPr>
              <w:t>ant interaction between the ALKS and the driver in the meantime.</w:t>
            </w:r>
          </w:p>
        </w:tc>
      </w:tr>
      <w:tr w:rsidR="003D18B0" w14:paraId="7104AC3C" w14:textId="77777777" w:rsidTr="00124659">
        <w:tc>
          <w:tcPr>
            <w:tcW w:w="1133" w:type="dxa"/>
            <w:vMerge/>
          </w:tcPr>
          <w:p w14:paraId="21C80DCB" w14:textId="77777777" w:rsidR="003D18B0" w:rsidRDefault="003D18B0" w:rsidP="003D18B0">
            <w:pPr>
              <w:rPr>
                <w:b/>
                <w:bCs/>
              </w:rPr>
            </w:pPr>
          </w:p>
        </w:tc>
        <w:tc>
          <w:tcPr>
            <w:tcW w:w="2063" w:type="dxa"/>
          </w:tcPr>
          <w:p w14:paraId="12C5DCB8" w14:textId="77777777" w:rsidR="003D18B0" w:rsidRPr="005F695F" w:rsidRDefault="003D18B0" w:rsidP="003D18B0">
            <w:pPr>
              <w:rPr>
                <w:b/>
                <w:bCs/>
              </w:rPr>
            </w:pPr>
            <w:r>
              <w:rPr>
                <w:b/>
                <w:bCs/>
              </w:rPr>
              <w:t>Storing duration</w:t>
            </w:r>
          </w:p>
        </w:tc>
        <w:tc>
          <w:tcPr>
            <w:tcW w:w="3083" w:type="dxa"/>
            <w:gridSpan w:val="2"/>
          </w:tcPr>
          <w:p w14:paraId="0469F97F" w14:textId="272FFDEB" w:rsidR="003D18B0" w:rsidRPr="00611652" w:rsidRDefault="006A23AA" w:rsidP="003D18B0">
            <w:pPr>
              <w:rPr>
                <w:color w:val="00B050"/>
              </w:rPr>
            </w:pPr>
            <w:r w:rsidRPr="00611652">
              <w:rPr>
                <w:rFonts w:eastAsia="MS PGothic" w:cs="Arial"/>
                <w:color w:val="00B050"/>
                <w:szCs w:val="21"/>
              </w:rPr>
              <w:t xml:space="preserve">not less than </w:t>
            </w:r>
            <w:r w:rsidR="003D18B0" w:rsidRPr="00611652">
              <w:rPr>
                <w:color w:val="00B050"/>
              </w:rPr>
              <w:t xml:space="preserve">10 days after </w:t>
            </w:r>
            <w:r w:rsidR="00EE1496" w:rsidRPr="00611652">
              <w:rPr>
                <w:color w:val="00B050"/>
              </w:rPr>
              <w:t>EDR is triggered</w:t>
            </w:r>
          </w:p>
          <w:p w14:paraId="6DD4C8E0" w14:textId="2C621A42" w:rsidR="003D18B0" w:rsidRPr="00611652" w:rsidRDefault="003D18B0" w:rsidP="003D18B0">
            <w:pPr>
              <w:rPr>
                <w:color w:val="00B050"/>
              </w:rPr>
            </w:pPr>
            <w:r w:rsidRPr="00611652">
              <w:rPr>
                <w:color w:val="00B050"/>
              </w:rPr>
              <w:t>(to be checked at Type Approval)</w:t>
            </w:r>
          </w:p>
        </w:tc>
        <w:tc>
          <w:tcPr>
            <w:tcW w:w="3072" w:type="dxa"/>
          </w:tcPr>
          <w:p w14:paraId="04114179" w14:textId="541C4713" w:rsidR="003D18B0" w:rsidRPr="00611652" w:rsidRDefault="003D18B0" w:rsidP="003D18B0">
            <w:pPr>
              <w:rPr>
                <w:color w:val="00B050"/>
              </w:rPr>
            </w:pPr>
            <w:r w:rsidRPr="00611652">
              <w:rPr>
                <w:color w:val="00B050"/>
              </w:rPr>
              <w:t xml:space="preserve">[X] </w:t>
            </w:r>
            <w:r w:rsidR="009E099F" w:rsidRPr="00611652">
              <w:rPr>
                <w:color w:val="00B050"/>
              </w:rPr>
              <w:t>months</w:t>
            </w:r>
            <w:r w:rsidR="00234F12" w:rsidRPr="00611652">
              <w:rPr>
                <w:color w:val="00B050"/>
              </w:rPr>
              <w:t xml:space="preserve"> if </w:t>
            </w:r>
            <w:r w:rsidR="00A201AB" w:rsidRPr="00611652">
              <w:rPr>
                <w:color w:val="00B050"/>
              </w:rPr>
              <w:t>EDR is not triggered</w:t>
            </w:r>
            <w:r w:rsidR="009E099F" w:rsidRPr="00611652">
              <w:rPr>
                <w:color w:val="00B050"/>
              </w:rPr>
              <w:t xml:space="preserve"> (to be determined</w:t>
            </w:r>
            <w:r w:rsidR="00AA3C18" w:rsidRPr="00611652">
              <w:rPr>
                <w:color w:val="00B050"/>
              </w:rPr>
              <w:t xml:space="preserve"> according to </w:t>
            </w:r>
            <w:r w:rsidR="00A24419" w:rsidRPr="00611652">
              <w:rPr>
                <w:color w:val="00B050"/>
              </w:rPr>
              <w:t>storing capacity</w:t>
            </w:r>
            <w:r w:rsidR="009E099F" w:rsidRPr="00611652">
              <w:rPr>
                <w:color w:val="00B050"/>
              </w:rPr>
              <w:t>)</w:t>
            </w:r>
          </w:p>
          <w:p w14:paraId="41D194B2" w14:textId="2042463C" w:rsidR="00234F12" w:rsidRPr="00611652" w:rsidRDefault="00234F12" w:rsidP="003D18B0">
            <w:pPr>
              <w:rPr>
                <w:color w:val="00B050"/>
              </w:rPr>
            </w:pPr>
          </w:p>
          <w:p w14:paraId="78F32169" w14:textId="1E643B32" w:rsidR="00234F12" w:rsidRPr="00611652" w:rsidRDefault="00234F12" w:rsidP="003D18B0">
            <w:pPr>
              <w:rPr>
                <w:color w:val="00B050"/>
              </w:rPr>
            </w:pPr>
            <w:r w:rsidRPr="00611652">
              <w:rPr>
                <w:color w:val="00B050"/>
              </w:rPr>
              <w:t>“</w:t>
            </w:r>
            <w:r w:rsidR="00EE1496" w:rsidRPr="00611652">
              <w:rPr>
                <w:color w:val="00B050"/>
              </w:rPr>
              <w:t xml:space="preserve">not less than </w:t>
            </w:r>
            <w:r w:rsidRPr="00611652">
              <w:rPr>
                <w:color w:val="00B050"/>
              </w:rPr>
              <w:t xml:space="preserve">10 days after </w:t>
            </w:r>
            <w:r w:rsidR="00EE1496" w:rsidRPr="00611652">
              <w:rPr>
                <w:color w:val="00B050"/>
              </w:rPr>
              <w:t>EDR is triggered</w:t>
            </w:r>
            <w:r w:rsidRPr="00611652">
              <w:rPr>
                <w:color w:val="00B050"/>
              </w:rPr>
              <w:t>” (same as EDR)</w:t>
            </w:r>
          </w:p>
          <w:p w14:paraId="172B3E60" w14:textId="250982FE" w:rsidR="00234F12" w:rsidRPr="00611652" w:rsidRDefault="00234F12" w:rsidP="003D18B0">
            <w:pPr>
              <w:rPr>
                <w:color w:val="00B050"/>
              </w:rPr>
            </w:pPr>
          </w:p>
        </w:tc>
      </w:tr>
      <w:tr w:rsidR="003D18B0" w14:paraId="4A9EEA31" w14:textId="77777777" w:rsidTr="00124659">
        <w:tc>
          <w:tcPr>
            <w:tcW w:w="1133" w:type="dxa"/>
            <w:vMerge/>
          </w:tcPr>
          <w:p w14:paraId="5B505EF3" w14:textId="77777777" w:rsidR="003D18B0" w:rsidRDefault="003D18B0" w:rsidP="003D18B0">
            <w:pPr>
              <w:rPr>
                <w:b/>
                <w:bCs/>
              </w:rPr>
            </w:pPr>
          </w:p>
        </w:tc>
        <w:tc>
          <w:tcPr>
            <w:tcW w:w="2063" w:type="dxa"/>
          </w:tcPr>
          <w:p w14:paraId="35577282" w14:textId="77777777" w:rsidR="003D18B0" w:rsidRPr="005F695F" w:rsidRDefault="003D18B0" w:rsidP="003D18B0">
            <w:pPr>
              <w:rPr>
                <w:b/>
                <w:bCs/>
              </w:rPr>
            </w:pPr>
            <w:r>
              <w:rPr>
                <w:b/>
                <w:bCs/>
              </w:rPr>
              <w:t>Retrieval means</w:t>
            </w:r>
          </w:p>
        </w:tc>
        <w:tc>
          <w:tcPr>
            <w:tcW w:w="6155" w:type="dxa"/>
            <w:gridSpan w:val="3"/>
          </w:tcPr>
          <w:p w14:paraId="6640366F" w14:textId="77777777" w:rsidR="003D18B0" w:rsidRPr="003B4DAE" w:rsidRDefault="003D18B0" w:rsidP="003D18B0">
            <w:pPr>
              <w:rPr>
                <w:color w:val="00B050"/>
              </w:rPr>
            </w:pPr>
            <w:r w:rsidRPr="003B4DAE">
              <w:rPr>
                <w:color w:val="00B050"/>
              </w:rPr>
              <w:t xml:space="preserve">A Technical Regulation should be technology </w:t>
            </w:r>
            <w:r>
              <w:rPr>
                <w:color w:val="00B050"/>
              </w:rPr>
              <w:t>neutral</w:t>
            </w:r>
            <w:r w:rsidRPr="003B4DAE">
              <w:rPr>
                <w:color w:val="00B050"/>
              </w:rPr>
              <w:t>.</w:t>
            </w:r>
          </w:p>
          <w:p w14:paraId="61851C63" w14:textId="7B995861" w:rsidR="003D18B0" w:rsidRDefault="003D18B0" w:rsidP="003D18B0">
            <w:r w:rsidRPr="003B4DAE">
              <w:rPr>
                <w:color w:val="00B050"/>
              </w:rPr>
              <w:t>The request is that “Data are available</w:t>
            </w:r>
            <w:r w:rsidR="00A201AB">
              <w:rPr>
                <w:color w:val="00B050"/>
              </w:rPr>
              <w:t xml:space="preserve"> and delivered in due time</w:t>
            </w:r>
            <w:r w:rsidRPr="003B4DAE">
              <w:rPr>
                <w:color w:val="00B050"/>
              </w:rPr>
              <w:t>” according to the request (For EDR = “after event” / For DSSAD = to be determined)</w:t>
            </w:r>
          </w:p>
        </w:tc>
      </w:tr>
      <w:tr w:rsidR="003D18B0" w14:paraId="2F8E788B" w14:textId="77777777" w:rsidTr="00124659">
        <w:tc>
          <w:tcPr>
            <w:tcW w:w="1133" w:type="dxa"/>
            <w:vMerge/>
          </w:tcPr>
          <w:p w14:paraId="4D8B26AD" w14:textId="77777777" w:rsidR="003D18B0" w:rsidRDefault="003D18B0" w:rsidP="003D18B0">
            <w:pPr>
              <w:rPr>
                <w:b/>
                <w:bCs/>
              </w:rPr>
            </w:pPr>
          </w:p>
        </w:tc>
        <w:tc>
          <w:tcPr>
            <w:tcW w:w="2063" w:type="dxa"/>
          </w:tcPr>
          <w:p w14:paraId="6E57A29F" w14:textId="77777777" w:rsidR="003D18B0" w:rsidRPr="005F695F" w:rsidRDefault="003D18B0" w:rsidP="003D18B0">
            <w:pPr>
              <w:rPr>
                <w:b/>
                <w:bCs/>
              </w:rPr>
            </w:pPr>
            <w:r>
              <w:rPr>
                <w:b/>
                <w:bCs/>
              </w:rPr>
              <w:t xml:space="preserve">Accuracy </w:t>
            </w:r>
          </w:p>
        </w:tc>
        <w:tc>
          <w:tcPr>
            <w:tcW w:w="3083" w:type="dxa"/>
            <w:gridSpan w:val="2"/>
          </w:tcPr>
          <w:p w14:paraId="1C8EE8C1" w14:textId="63C90CF4" w:rsidR="003D18B0" w:rsidRPr="009621B6" w:rsidRDefault="003D18B0" w:rsidP="003D18B0">
            <w:pPr>
              <w:rPr>
                <w:color w:val="00B050"/>
              </w:rPr>
            </w:pPr>
            <w:r w:rsidRPr="009621B6">
              <w:rPr>
                <w:color w:val="00B050"/>
              </w:rPr>
              <w:t>Refer to table incorporated in the draft</w:t>
            </w:r>
          </w:p>
        </w:tc>
        <w:tc>
          <w:tcPr>
            <w:tcW w:w="3072" w:type="dxa"/>
          </w:tcPr>
          <w:p w14:paraId="08F76A76" w14:textId="77777777" w:rsidR="003D18B0" w:rsidRPr="00B743DE" w:rsidRDefault="003D18B0" w:rsidP="00B743DE">
            <w:pPr>
              <w:pStyle w:val="Paragraphedeliste"/>
              <w:numPr>
                <w:ilvl w:val="0"/>
                <w:numId w:val="8"/>
              </w:numPr>
              <w:ind w:left="303"/>
              <w:rPr>
                <w:color w:val="00B050"/>
              </w:rPr>
            </w:pPr>
            <w:r w:rsidRPr="00B743DE">
              <w:rPr>
                <w:color w:val="00B050"/>
              </w:rPr>
              <w:t>Accuracy of timestamp to be determined and indicated in the text</w:t>
            </w:r>
          </w:p>
          <w:p w14:paraId="3183FD05" w14:textId="40A18624" w:rsidR="00C902F1" w:rsidRPr="00B743DE" w:rsidRDefault="00C902F1" w:rsidP="00B743DE">
            <w:pPr>
              <w:pStyle w:val="Paragraphedeliste"/>
              <w:numPr>
                <w:ilvl w:val="0"/>
                <w:numId w:val="9"/>
              </w:numPr>
              <w:ind w:left="303"/>
              <w:rPr>
                <w:color w:val="00B050"/>
              </w:rPr>
            </w:pPr>
            <w:r w:rsidRPr="00B743DE">
              <w:rPr>
                <w:color w:val="00B050"/>
              </w:rPr>
              <w:t>The “data elements” must be stored in the order of occurrence.</w:t>
            </w:r>
          </w:p>
        </w:tc>
      </w:tr>
      <w:tr w:rsidR="003D18B0" w14:paraId="534146A9" w14:textId="77777777" w:rsidTr="00124659">
        <w:tc>
          <w:tcPr>
            <w:tcW w:w="1133" w:type="dxa"/>
            <w:vMerge/>
          </w:tcPr>
          <w:p w14:paraId="07B32A2A" w14:textId="77777777" w:rsidR="003D18B0" w:rsidRDefault="003D18B0" w:rsidP="003D18B0">
            <w:pPr>
              <w:rPr>
                <w:b/>
                <w:bCs/>
              </w:rPr>
            </w:pPr>
          </w:p>
        </w:tc>
        <w:tc>
          <w:tcPr>
            <w:tcW w:w="2063" w:type="dxa"/>
          </w:tcPr>
          <w:p w14:paraId="7F655389" w14:textId="77777777" w:rsidR="003D18B0" w:rsidRDefault="003D18B0" w:rsidP="003D18B0">
            <w:pPr>
              <w:rPr>
                <w:b/>
                <w:bCs/>
              </w:rPr>
            </w:pPr>
            <w:r>
              <w:rPr>
                <w:b/>
                <w:bCs/>
              </w:rPr>
              <w:t>Access means</w:t>
            </w:r>
          </w:p>
        </w:tc>
        <w:tc>
          <w:tcPr>
            <w:tcW w:w="6155" w:type="dxa"/>
            <w:gridSpan w:val="3"/>
          </w:tcPr>
          <w:p w14:paraId="62863F8F" w14:textId="5670B9EF" w:rsidR="003D18B0" w:rsidRPr="00440CB9" w:rsidRDefault="003D18B0" w:rsidP="003D18B0">
            <w:pPr>
              <w:rPr>
                <w:color w:val="00B050"/>
              </w:rPr>
            </w:pPr>
            <w:r>
              <w:rPr>
                <w:color w:val="00B050"/>
              </w:rPr>
              <w:t>See “retrieval means”</w:t>
            </w:r>
          </w:p>
        </w:tc>
      </w:tr>
      <w:tr w:rsidR="003D18B0" w14:paraId="1C444D60" w14:textId="77777777" w:rsidTr="00124659">
        <w:tc>
          <w:tcPr>
            <w:tcW w:w="1133" w:type="dxa"/>
            <w:vMerge/>
          </w:tcPr>
          <w:p w14:paraId="0A40A8F3" w14:textId="77777777" w:rsidR="003D18B0" w:rsidRDefault="003D18B0" w:rsidP="003D18B0">
            <w:pPr>
              <w:rPr>
                <w:b/>
                <w:bCs/>
              </w:rPr>
            </w:pPr>
          </w:p>
        </w:tc>
        <w:tc>
          <w:tcPr>
            <w:tcW w:w="2063" w:type="dxa"/>
          </w:tcPr>
          <w:p w14:paraId="6D9E26CD" w14:textId="77777777" w:rsidR="003D18B0" w:rsidRDefault="003D18B0" w:rsidP="003D18B0">
            <w:pPr>
              <w:rPr>
                <w:b/>
                <w:bCs/>
              </w:rPr>
            </w:pPr>
            <w:r>
              <w:rPr>
                <w:b/>
                <w:bCs/>
              </w:rPr>
              <w:t>Erasing means (?)</w:t>
            </w:r>
          </w:p>
        </w:tc>
        <w:tc>
          <w:tcPr>
            <w:tcW w:w="6155" w:type="dxa"/>
            <w:gridSpan w:val="3"/>
          </w:tcPr>
          <w:p w14:paraId="60C43F00" w14:textId="77777777" w:rsidR="003D18B0" w:rsidRDefault="003D18B0" w:rsidP="003D18B0">
            <w:pPr>
              <w:rPr>
                <w:color w:val="00B050"/>
              </w:rPr>
            </w:pPr>
            <w:r w:rsidRPr="00F43C11">
              <w:rPr>
                <w:color w:val="00B050"/>
              </w:rPr>
              <w:t>FIFO type, when the memory is full (see “storage capabilities”</w:t>
            </w:r>
            <w:r w:rsidR="00C902F1">
              <w:rPr>
                <w:color w:val="00B050"/>
              </w:rPr>
              <w:t>)</w:t>
            </w:r>
          </w:p>
          <w:p w14:paraId="4D0D8F6E" w14:textId="40768DAD" w:rsidR="00C902F1" w:rsidRPr="00F43C11" w:rsidRDefault="00C902F1" w:rsidP="003D18B0">
            <w:pPr>
              <w:rPr>
                <w:color w:val="00B050"/>
              </w:rPr>
            </w:pPr>
            <w:r>
              <w:rPr>
                <w:color w:val="00B050"/>
              </w:rPr>
              <w:t>No erase by any mean except the overwriting of the system</w:t>
            </w:r>
          </w:p>
        </w:tc>
      </w:tr>
      <w:tr w:rsidR="003D18B0" w14:paraId="234F5836" w14:textId="77777777" w:rsidTr="00124659">
        <w:tc>
          <w:tcPr>
            <w:tcW w:w="1133" w:type="dxa"/>
            <w:vMerge/>
          </w:tcPr>
          <w:p w14:paraId="7E00900E" w14:textId="77777777" w:rsidR="003D18B0" w:rsidRDefault="003D18B0" w:rsidP="003D18B0">
            <w:pPr>
              <w:rPr>
                <w:b/>
                <w:bCs/>
              </w:rPr>
            </w:pPr>
          </w:p>
        </w:tc>
        <w:tc>
          <w:tcPr>
            <w:tcW w:w="2063" w:type="dxa"/>
          </w:tcPr>
          <w:p w14:paraId="76A362B1" w14:textId="77777777" w:rsidR="003D18B0" w:rsidRDefault="003D18B0" w:rsidP="003D18B0">
            <w:pPr>
              <w:rPr>
                <w:b/>
                <w:bCs/>
              </w:rPr>
            </w:pPr>
            <w:r>
              <w:rPr>
                <w:b/>
                <w:bCs/>
              </w:rPr>
              <w:t>Sampling rate</w:t>
            </w:r>
          </w:p>
        </w:tc>
        <w:tc>
          <w:tcPr>
            <w:tcW w:w="3083" w:type="dxa"/>
            <w:gridSpan w:val="2"/>
          </w:tcPr>
          <w:p w14:paraId="5DABD209" w14:textId="16F2BB65" w:rsidR="003D18B0" w:rsidRPr="00F43C11" w:rsidRDefault="003D18B0" w:rsidP="003D18B0">
            <w:pPr>
              <w:rPr>
                <w:color w:val="00B050"/>
              </w:rPr>
            </w:pPr>
            <w:r w:rsidRPr="00F43C11">
              <w:rPr>
                <w:color w:val="00B050"/>
              </w:rPr>
              <w:t>Refer to table incorporated in the draft</w:t>
            </w:r>
          </w:p>
        </w:tc>
        <w:tc>
          <w:tcPr>
            <w:tcW w:w="3072" w:type="dxa"/>
          </w:tcPr>
          <w:p w14:paraId="23A59B9B" w14:textId="48E3374A" w:rsidR="003D18B0" w:rsidRPr="00F43C11" w:rsidRDefault="003D18B0" w:rsidP="003D18B0">
            <w:pPr>
              <w:rPr>
                <w:color w:val="00B050"/>
              </w:rPr>
            </w:pPr>
            <w:r w:rsidRPr="00F43C11">
              <w:rPr>
                <w:color w:val="00B050"/>
              </w:rPr>
              <w:t>No</w:t>
            </w:r>
            <w:r w:rsidR="003A63A2">
              <w:rPr>
                <w:color w:val="00B050"/>
              </w:rPr>
              <w:t>t</w:t>
            </w:r>
            <w:r w:rsidRPr="00F43C11">
              <w:rPr>
                <w:color w:val="00B050"/>
              </w:rPr>
              <w:t xml:space="preserve"> Applicable</w:t>
            </w:r>
          </w:p>
        </w:tc>
      </w:tr>
      <w:tr w:rsidR="003D18B0" w14:paraId="7E8A6EE4" w14:textId="77777777" w:rsidTr="00124659">
        <w:tc>
          <w:tcPr>
            <w:tcW w:w="1133" w:type="dxa"/>
            <w:vMerge/>
          </w:tcPr>
          <w:p w14:paraId="5941EE7C" w14:textId="77777777" w:rsidR="003D18B0" w:rsidRDefault="003D18B0" w:rsidP="003D18B0">
            <w:pPr>
              <w:rPr>
                <w:b/>
                <w:bCs/>
              </w:rPr>
            </w:pPr>
          </w:p>
        </w:tc>
        <w:tc>
          <w:tcPr>
            <w:tcW w:w="2063" w:type="dxa"/>
          </w:tcPr>
          <w:p w14:paraId="5166EC4E" w14:textId="3CA7CE7B" w:rsidR="003D18B0" w:rsidRDefault="003D18B0" w:rsidP="003D18B0">
            <w:pPr>
              <w:rPr>
                <w:b/>
                <w:bCs/>
              </w:rPr>
            </w:pPr>
            <w:r>
              <w:rPr>
                <w:b/>
                <w:bCs/>
              </w:rPr>
              <w:t>Data identification (this data really belongs to that vehicle)</w:t>
            </w:r>
          </w:p>
        </w:tc>
        <w:tc>
          <w:tcPr>
            <w:tcW w:w="6155" w:type="dxa"/>
            <w:gridSpan w:val="3"/>
          </w:tcPr>
          <w:p w14:paraId="669226DB" w14:textId="043D6B6F" w:rsidR="003D18B0" w:rsidRPr="00F43C11" w:rsidRDefault="003D18B0" w:rsidP="003D18B0">
            <w:pPr>
              <w:rPr>
                <w:color w:val="00B050"/>
              </w:rPr>
            </w:pPr>
            <w:r w:rsidRPr="00F43C11">
              <w:rPr>
                <w:color w:val="00B050"/>
              </w:rPr>
              <w:t>This question goes far further the technical requirements (stops at retrieval):</w:t>
            </w:r>
          </w:p>
          <w:p w14:paraId="20CBE74C" w14:textId="77777777" w:rsidR="003D18B0" w:rsidRPr="00F43C11" w:rsidRDefault="003D18B0" w:rsidP="003D18B0">
            <w:pPr>
              <w:rPr>
                <w:color w:val="00B050"/>
              </w:rPr>
            </w:pPr>
            <w:r w:rsidRPr="00F43C11">
              <w:rPr>
                <w:color w:val="00B050"/>
              </w:rPr>
              <w:t>In the case the data are “on board”, the VIN number of the vehicle is available on the vehicle itself.</w:t>
            </w:r>
          </w:p>
          <w:p w14:paraId="617FCA8D" w14:textId="7EDE737A" w:rsidR="003D18B0" w:rsidRPr="00F43C11" w:rsidRDefault="003D18B0" w:rsidP="003D18B0">
            <w:pPr>
              <w:rPr>
                <w:color w:val="00B050"/>
              </w:rPr>
            </w:pPr>
            <w:r w:rsidRPr="00F43C11">
              <w:rPr>
                <w:color w:val="00B050"/>
              </w:rPr>
              <w:lastRenderedPageBreak/>
              <w:t>In the case the data are “outboard”, the VIN number of the vehicle that provides the data will be incorporated in the data set, and the management of the data will be compliant with the local rules applying to “road safety related data privacy” (GDPR or else).</w:t>
            </w:r>
          </w:p>
        </w:tc>
      </w:tr>
      <w:tr w:rsidR="003D18B0" w14:paraId="5F98A2EF" w14:textId="77777777" w:rsidTr="00124659">
        <w:tc>
          <w:tcPr>
            <w:tcW w:w="1133" w:type="dxa"/>
            <w:vMerge/>
          </w:tcPr>
          <w:p w14:paraId="6985F992" w14:textId="77777777" w:rsidR="003D18B0" w:rsidRDefault="003D18B0" w:rsidP="003D18B0">
            <w:pPr>
              <w:rPr>
                <w:b/>
                <w:bCs/>
              </w:rPr>
            </w:pPr>
          </w:p>
        </w:tc>
        <w:tc>
          <w:tcPr>
            <w:tcW w:w="2063" w:type="dxa"/>
          </w:tcPr>
          <w:p w14:paraId="53C4569D" w14:textId="77777777" w:rsidR="003D18B0" w:rsidRDefault="003D18B0" w:rsidP="003D18B0">
            <w:pPr>
              <w:rPr>
                <w:b/>
                <w:bCs/>
              </w:rPr>
            </w:pPr>
            <w:r>
              <w:rPr>
                <w:b/>
                <w:bCs/>
              </w:rPr>
              <w:t>Triggering parameter</w:t>
            </w:r>
          </w:p>
        </w:tc>
        <w:tc>
          <w:tcPr>
            <w:tcW w:w="3083" w:type="dxa"/>
            <w:gridSpan w:val="2"/>
          </w:tcPr>
          <w:p w14:paraId="69FAEBD3" w14:textId="0E071C7A" w:rsidR="003D18B0" w:rsidRPr="00172289" w:rsidRDefault="003D18B0" w:rsidP="003D18B0">
            <w:pPr>
              <w:rPr>
                <w:color w:val="00B050"/>
              </w:rPr>
            </w:pPr>
            <w:r w:rsidRPr="00172289">
              <w:rPr>
                <w:color w:val="00B050"/>
              </w:rPr>
              <w:t>See</w:t>
            </w:r>
            <w:r w:rsidR="00AD5996">
              <w:rPr>
                <w:color w:val="00B050"/>
              </w:rPr>
              <w:t xml:space="preserve"> </w:t>
            </w:r>
            <w:r w:rsidRPr="00172289">
              <w:rPr>
                <w:color w:val="00B050"/>
              </w:rPr>
              <w:t>“event definition”</w:t>
            </w:r>
          </w:p>
        </w:tc>
        <w:tc>
          <w:tcPr>
            <w:tcW w:w="3072" w:type="dxa"/>
          </w:tcPr>
          <w:p w14:paraId="5A35DE29" w14:textId="3B899450" w:rsidR="003D18B0" w:rsidRPr="00172289" w:rsidRDefault="003D18B0" w:rsidP="003D18B0">
            <w:pPr>
              <w:rPr>
                <w:color w:val="00B050"/>
              </w:rPr>
            </w:pPr>
            <w:r w:rsidRPr="00172289">
              <w:rPr>
                <w:color w:val="00B050"/>
              </w:rPr>
              <w:t xml:space="preserve">Records permanently </w:t>
            </w:r>
            <w:r w:rsidR="00B757C5">
              <w:rPr>
                <w:color w:val="00B050"/>
              </w:rPr>
              <w:t>a set of timestamped significant</w:t>
            </w:r>
            <w:r w:rsidR="001C6330">
              <w:rPr>
                <w:color w:val="00B050"/>
              </w:rPr>
              <w:t xml:space="preserve"> </w:t>
            </w:r>
            <w:r w:rsidRPr="00172289">
              <w:rPr>
                <w:color w:val="00B050"/>
              </w:rPr>
              <w:t xml:space="preserve">interactions between the ALKS and the human driver, </w:t>
            </w:r>
            <w:r w:rsidR="0037087E">
              <w:rPr>
                <w:color w:val="00B050"/>
              </w:rPr>
              <w:t xml:space="preserve">after the ALKS is engaged, and until it is disengaged, </w:t>
            </w:r>
            <w:r w:rsidRPr="00172289">
              <w:rPr>
                <w:color w:val="00B050"/>
              </w:rPr>
              <w:t>with no need for any other trigger.</w:t>
            </w:r>
          </w:p>
        </w:tc>
      </w:tr>
      <w:tr w:rsidR="00124659" w14:paraId="4D31F8F4" w14:textId="77777777" w:rsidTr="00124659">
        <w:tc>
          <w:tcPr>
            <w:tcW w:w="1133" w:type="dxa"/>
          </w:tcPr>
          <w:p w14:paraId="50DB52C0" w14:textId="77777777" w:rsidR="003D18B0" w:rsidRDefault="003D18B0" w:rsidP="003D18B0">
            <w:pPr>
              <w:rPr>
                <w:b/>
                <w:bCs/>
              </w:rPr>
            </w:pPr>
          </w:p>
        </w:tc>
        <w:tc>
          <w:tcPr>
            <w:tcW w:w="2063" w:type="dxa"/>
          </w:tcPr>
          <w:p w14:paraId="0902817F" w14:textId="77777777" w:rsidR="003D18B0" w:rsidRPr="005F695F" w:rsidRDefault="003D18B0" w:rsidP="003D18B0">
            <w:pPr>
              <w:rPr>
                <w:b/>
                <w:bCs/>
              </w:rPr>
            </w:pPr>
          </w:p>
        </w:tc>
        <w:tc>
          <w:tcPr>
            <w:tcW w:w="1666" w:type="dxa"/>
          </w:tcPr>
          <w:p w14:paraId="5514E28E" w14:textId="77777777" w:rsidR="003D18B0" w:rsidRDefault="003D18B0" w:rsidP="003D18B0"/>
        </w:tc>
        <w:tc>
          <w:tcPr>
            <w:tcW w:w="1417" w:type="dxa"/>
          </w:tcPr>
          <w:p w14:paraId="1D44343C" w14:textId="77777777" w:rsidR="003D18B0" w:rsidRDefault="003D18B0" w:rsidP="003D18B0"/>
        </w:tc>
        <w:tc>
          <w:tcPr>
            <w:tcW w:w="3072" w:type="dxa"/>
          </w:tcPr>
          <w:p w14:paraId="5C94A2AF" w14:textId="77777777" w:rsidR="003D18B0" w:rsidRDefault="003D18B0" w:rsidP="003D18B0"/>
        </w:tc>
      </w:tr>
      <w:tr w:rsidR="00124659" w14:paraId="3CCFF431" w14:textId="77777777" w:rsidTr="00124659">
        <w:tc>
          <w:tcPr>
            <w:tcW w:w="1133" w:type="dxa"/>
            <w:vMerge w:val="restart"/>
          </w:tcPr>
          <w:p w14:paraId="768D49EE" w14:textId="465B1CD4" w:rsidR="003D18B0" w:rsidRPr="005F695F" w:rsidRDefault="003D18B0" w:rsidP="003D18B0">
            <w:pPr>
              <w:rPr>
                <w:b/>
                <w:bCs/>
              </w:rPr>
            </w:pPr>
            <w:r>
              <w:rPr>
                <w:b/>
                <w:bCs/>
              </w:rPr>
              <w:t>Data usage</w:t>
            </w:r>
          </w:p>
        </w:tc>
        <w:tc>
          <w:tcPr>
            <w:tcW w:w="2063" w:type="dxa"/>
          </w:tcPr>
          <w:p w14:paraId="255A167D" w14:textId="77777777" w:rsidR="003D18B0" w:rsidRPr="005F695F" w:rsidRDefault="003D18B0" w:rsidP="003D18B0">
            <w:pPr>
              <w:rPr>
                <w:b/>
                <w:bCs/>
              </w:rPr>
            </w:pPr>
          </w:p>
        </w:tc>
        <w:tc>
          <w:tcPr>
            <w:tcW w:w="1666" w:type="dxa"/>
          </w:tcPr>
          <w:p w14:paraId="64425FF5" w14:textId="77777777" w:rsidR="003D18B0" w:rsidRDefault="003D18B0" w:rsidP="003D18B0"/>
        </w:tc>
        <w:tc>
          <w:tcPr>
            <w:tcW w:w="1417" w:type="dxa"/>
          </w:tcPr>
          <w:p w14:paraId="61681FAE" w14:textId="77777777" w:rsidR="003D18B0" w:rsidRDefault="003D18B0" w:rsidP="003D18B0"/>
        </w:tc>
        <w:tc>
          <w:tcPr>
            <w:tcW w:w="3072" w:type="dxa"/>
          </w:tcPr>
          <w:p w14:paraId="729442B4" w14:textId="77777777" w:rsidR="003D18B0" w:rsidRDefault="003D18B0" w:rsidP="003D18B0"/>
        </w:tc>
      </w:tr>
      <w:tr w:rsidR="003D18B0" w14:paraId="71B765C5" w14:textId="77777777" w:rsidTr="00124659">
        <w:tc>
          <w:tcPr>
            <w:tcW w:w="1133" w:type="dxa"/>
            <w:vMerge/>
          </w:tcPr>
          <w:p w14:paraId="2F2D4070" w14:textId="77777777" w:rsidR="003D18B0" w:rsidRDefault="003D18B0" w:rsidP="003D18B0">
            <w:pPr>
              <w:rPr>
                <w:b/>
                <w:bCs/>
              </w:rPr>
            </w:pPr>
          </w:p>
        </w:tc>
        <w:tc>
          <w:tcPr>
            <w:tcW w:w="2063" w:type="dxa"/>
          </w:tcPr>
          <w:p w14:paraId="760DC7D9" w14:textId="77777777" w:rsidR="003D18B0" w:rsidRPr="005F695F" w:rsidRDefault="003D18B0" w:rsidP="003D18B0">
            <w:pPr>
              <w:rPr>
                <w:b/>
                <w:bCs/>
              </w:rPr>
            </w:pPr>
            <w:r>
              <w:rPr>
                <w:b/>
                <w:bCs/>
              </w:rPr>
              <w:t>Data ownership</w:t>
            </w:r>
          </w:p>
        </w:tc>
        <w:tc>
          <w:tcPr>
            <w:tcW w:w="6155" w:type="dxa"/>
            <w:gridSpan w:val="3"/>
          </w:tcPr>
          <w:p w14:paraId="790FE454" w14:textId="54B5D289" w:rsidR="003D18B0" w:rsidRPr="00EB209D" w:rsidRDefault="003D18B0" w:rsidP="003D18B0">
            <w:pPr>
              <w:rPr>
                <w:color w:val="00B050"/>
              </w:rPr>
            </w:pPr>
            <w:r w:rsidRPr="00EB209D">
              <w:rPr>
                <w:color w:val="00B050"/>
              </w:rPr>
              <w:t>Out of the scope of a technical regulation</w:t>
            </w:r>
          </w:p>
        </w:tc>
      </w:tr>
      <w:tr w:rsidR="003D18B0" w14:paraId="279AEAD6" w14:textId="77777777" w:rsidTr="00124659">
        <w:tc>
          <w:tcPr>
            <w:tcW w:w="1133" w:type="dxa"/>
            <w:vMerge/>
          </w:tcPr>
          <w:p w14:paraId="0968D644" w14:textId="77777777" w:rsidR="003D18B0" w:rsidRDefault="003D18B0" w:rsidP="003D18B0">
            <w:pPr>
              <w:rPr>
                <w:b/>
                <w:bCs/>
              </w:rPr>
            </w:pPr>
          </w:p>
        </w:tc>
        <w:tc>
          <w:tcPr>
            <w:tcW w:w="2063" w:type="dxa"/>
          </w:tcPr>
          <w:p w14:paraId="15F09392" w14:textId="77777777" w:rsidR="003D18B0" w:rsidRDefault="003D18B0" w:rsidP="003D18B0">
            <w:pPr>
              <w:rPr>
                <w:b/>
                <w:bCs/>
              </w:rPr>
            </w:pPr>
            <w:r>
              <w:rPr>
                <w:b/>
                <w:bCs/>
              </w:rPr>
              <w:t>Data protection (privacy)</w:t>
            </w:r>
          </w:p>
        </w:tc>
        <w:tc>
          <w:tcPr>
            <w:tcW w:w="6155" w:type="dxa"/>
            <w:gridSpan w:val="3"/>
          </w:tcPr>
          <w:p w14:paraId="7B452B4C" w14:textId="5BDF956B" w:rsidR="003D18B0" w:rsidRPr="00EB209D" w:rsidRDefault="003D18B0" w:rsidP="003D18B0">
            <w:pPr>
              <w:rPr>
                <w:color w:val="00B050"/>
              </w:rPr>
            </w:pPr>
            <w:r w:rsidRPr="00EB209D">
              <w:rPr>
                <w:color w:val="00B050"/>
              </w:rPr>
              <w:t>Out of the scope (legal aspects covered nationa</w:t>
            </w:r>
            <w:r w:rsidR="00A24419">
              <w:rPr>
                <w:color w:val="00B050"/>
              </w:rPr>
              <w:t>l</w:t>
            </w:r>
            <w:r w:rsidRPr="00EB209D">
              <w:rPr>
                <w:color w:val="00B050"/>
              </w:rPr>
              <w:t>ly / security covered by regulation for cybersecurity)</w:t>
            </w:r>
          </w:p>
        </w:tc>
      </w:tr>
      <w:tr w:rsidR="003D18B0" w14:paraId="4402A996" w14:textId="77777777" w:rsidTr="00124659">
        <w:tc>
          <w:tcPr>
            <w:tcW w:w="1133" w:type="dxa"/>
            <w:vMerge/>
          </w:tcPr>
          <w:p w14:paraId="3EEC2E64" w14:textId="77777777" w:rsidR="003D18B0" w:rsidRDefault="003D18B0" w:rsidP="003D18B0">
            <w:pPr>
              <w:rPr>
                <w:b/>
                <w:bCs/>
              </w:rPr>
            </w:pPr>
          </w:p>
        </w:tc>
        <w:tc>
          <w:tcPr>
            <w:tcW w:w="2063" w:type="dxa"/>
          </w:tcPr>
          <w:p w14:paraId="05BC952A" w14:textId="77777777" w:rsidR="003D18B0" w:rsidRDefault="003D18B0" w:rsidP="003D18B0">
            <w:pPr>
              <w:rPr>
                <w:b/>
                <w:bCs/>
              </w:rPr>
            </w:pPr>
            <w:r>
              <w:rPr>
                <w:b/>
                <w:bCs/>
              </w:rPr>
              <w:t>Information to the user (driver, vehicle owner)</w:t>
            </w:r>
          </w:p>
        </w:tc>
        <w:tc>
          <w:tcPr>
            <w:tcW w:w="3083" w:type="dxa"/>
            <w:gridSpan w:val="2"/>
          </w:tcPr>
          <w:p w14:paraId="579428C5" w14:textId="0F531FDA" w:rsidR="003D18B0" w:rsidRPr="00EB209D" w:rsidRDefault="003D18B0" w:rsidP="003D18B0">
            <w:pPr>
              <w:rPr>
                <w:color w:val="00B050"/>
              </w:rPr>
            </w:pPr>
            <w:r w:rsidRPr="00EB209D">
              <w:rPr>
                <w:color w:val="00B050"/>
              </w:rPr>
              <w:t>See text proposal by OICA</w:t>
            </w:r>
          </w:p>
        </w:tc>
        <w:tc>
          <w:tcPr>
            <w:tcW w:w="3072" w:type="dxa"/>
          </w:tcPr>
          <w:p w14:paraId="69ECFF15" w14:textId="11E3C7AA" w:rsidR="003D18B0" w:rsidRPr="00EB209D" w:rsidRDefault="003D18B0" w:rsidP="003D18B0">
            <w:pPr>
              <w:rPr>
                <w:color w:val="00B050"/>
              </w:rPr>
            </w:pPr>
            <w:r>
              <w:rPr>
                <w:color w:val="00B050"/>
              </w:rPr>
              <w:t>To be determined</w:t>
            </w:r>
          </w:p>
        </w:tc>
      </w:tr>
      <w:tr w:rsidR="003D18B0" w14:paraId="08B63610" w14:textId="77777777" w:rsidTr="00124659">
        <w:tc>
          <w:tcPr>
            <w:tcW w:w="1133" w:type="dxa"/>
            <w:vMerge/>
          </w:tcPr>
          <w:p w14:paraId="76255EBC" w14:textId="77777777" w:rsidR="003D18B0" w:rsidRDefault="003D18B0" w:rsidP="003D18B0">
            <w:pPr>
              <w:rPr>
                <w:b/>
                <w:bCs/>
              </w:rPr>
            </w:pPr>
          </w:p>
        </w:tc>
        <w:tc>
          <w:tcPr>
            <w:tcW w:w="2063" w:type="dxa"/>
          </w:tcPr>
          <w:p w14:paraId="12B0483D" w14:textId="77777777" w:rsidR="003D18B0" w:rsidRDefault="003D18B0" w:rsidP="003D18B0">
            <w:pPr>
              <w:rPr>
                <w:b/>
                <w:bCs/>
              </w:rPr>
            </w:pPr>
            <w:r>
              <w:rPr>
                <w:b/>
                <w:bCs/>
              </w:rPr>
              <w:t>Who must access which data?</w:t>
            </w:r>
          </w:p>
        </w:tc>
        <w:tc>
          <w:tcPr>
            <w:tcW w:w="6155" w:type="dxa"/>
            <w:gridSpan w:val="3"/>
          </w:tcPr>
          <w:p w14:paraId="5DFE880D" w14:textId="0A7B7B3D" w:rsidR="003D18B0" w:rsidRPr="001C046F" w:rsidRDefault="003D18B0" w:rsidP="003D18B0">
            <w:pPr>
              <w:rPr>
                <w:color w:val="00B050"/>
              </w:rPr>
            </w:pPr>
            <w:r w:rsidRPr="001C046F">
              <w:rPr>
                <w:color w:val="00B050"/>
              </w:rPr>
              <w:t>Out of the scope (but important to know because of technical impact)</w:t>
            </w:r>
          </w:p>
        </w:tc>
      </w:tr>
      <w:tr w:rsidR="003D18B0" w14:paraId="4F4E9C39" w14:textId="77777777" w:rsidTr="00124659">
        <w:tc>
          <w:tcPr>
            <w:tcW w:w="1133" w:type="dxa"/>
            <w:vMerge/>
          </w:tcPr>
          <w:p w14:paraId="2C998D01" w14:textId="77777777" w:rsidR="003D18B0" w:rsidRDefault="003D18B0" w:rsidP="003D18B0">
            <w:pPr>
              <w:rPr>
                <w:b/>
                <w:bCs/>
              </w:rPr>
            </w:pPr>
          </w:p>
        </w:tc>
        <w:tc>
          <w:tcPr>
            <w:tcW w:w="2063" w:type="dxa"/>
          </w:tcPr>
          <w:p w14:paraId="19C31F6E" w14:textId="77777777" w:rsidR="003D18B0" w:rsidRDefault="003D18B0" w:rsidP="003D18B0">
            <w:pPr>
              <w:rPr>
                <w:b/>
                <w:bCs/>
              </w:rPr>
            </w:pPr>
            <w:r>
              <w:rPr>
                <w:b/>
                <w:bCs/>
              </w:rPr>
              <w:t xml:space="preserve">Plausibility </w:t>
            </w:r>
          </w:p>
        </w:tc>
        <w:tc>
          <w:tcPr>
            <w:tcW w:w="6155" w:type="dxa"/>
            <w:gridSpan w:val="3"/>
          </w:tcPr>
          <w:p w14:paraId="70215E29" w14:textId="77777777" w:rsidR="003D18B0" w:rsidRPr="001C046F" w:rsidRDefault="003D18B0" w:rsidP="003D18B0">
            <w:pPr>
              <w:rPr>
                <w:color w:val="00B050"/>
              </w:rPr>
            </w:pPr>
            <w:r w:rsidRPr="001C046F">
              <w:rPr>
                <w:color w:val="00B050"/>
              </w:rPr>
              <w:t xml:space="preserve">Not feasible to challenge the reliability of the </w:t>
            </w:r>
          </w:p>
          <w:p w14:paraId="6D1B6716" w14:textId="7A606014" w:rsidR="003D18B0" w:rsidRPr="001C046F" w:rsidRDefault="003D18B0" w:rsidP="003D18B0">
            <w:pPr>
              <w:rPr>
                <w:color w:val="00B050"/>
              </w:rPr>
            </w:pPr>
            <w:r w:rsidRPr="001C046F">
              <w:rPr>
                <w:color w:val="00B050"/>
              </w:rPr>
              <w:t>Inputs. Keep current practise with current EDR</w:t>
            </w:r>
            <w:r w:rsidR="000F4FE7">
              <w:rPr>
                <w:color w:val="00B050"/>
              </w:rPr>
              <w:t>: “data coming from vehicle sensors/i</w:t>
            </w:r>
            <w:r w:rsidR="001223B9">
              <w:rPr>
                <w:color w:val="00B050"/>
              </w:rPr>
              <w:t>nformation</w:t>
            </w:r>
            <w:r w:rsidR="000F4FE7">
              <w:rPr>
                <w:color w:val="00B050"/>
              </w:rPr>
              <w:t>”</w:t>
            </w:r>
          </w:p>
        </w:tc>
      </w:tr>
      <w:tr w:rsidR="003D18B0" w14:paraId="4CC4E59C" w14:textId="77777777" w:rsidTr="00124659">
        <w:tc>
          <w:tcPr>
            <w:tcW w:w="1133" w:type="dxa"/>
            <w:vMerge/>
          </w:tcPr>
          <w:p w14:paraId="15CC1066" w14:textId="77777777" w:rsidR="003D18B0" w:rsidRDefault="003D18B0" w:rsidP="003D18B0">
            <w:pPr>
              <w:rPr>
                <w:b/>
                <w:bCs/>
              </w:rPr>
            </w:pPr>
          </w:p>
        </w:tc>
        <w:tc>
          <w:tcPr>
            <w:tcW w:w="2063" w:type="dxa"/>
          </w:tcPr>
          <w:p w14:paraId="509DDCCA" w14:textId="77777777" w:rsidR="003D18B0" w:rsidRDefault="003D18B0" w:rsidP="003D18B0">
            <w:pPr>
              <w:rPr>
                <w:b/>
                <w:bCs/>
              </w:rPr>
            </w:pPr>
            <w:r>
              <w:rPr>
                <w:b/>
                <w:bCs/>
              </w:rPr>
              <w:t>Authorization process</w:t>
            </w:r>
          </w:p>
        </w:tc>
        <w:tc>
          <w:tcPr>
            <w:tcW w:w="6155" w:type="dxa"/>
            <w:gridSpan w:val="3"/>
          </w:tcPr>
          <w:p w14:paraId="21C990CE" w14:textId="08327B7D" w:rsidR="003D18B0" w:rsidRPr="001C046F" w:rsidRDefault="003D18B0" w:rsidP="003D18B0">
            <w:pPr>
              <w:rPr>
                <w:color w:val="00B050"/>
              </w:rPr>
            </w:pPr>
            <w:r w:rsidRPr="001C046F">
              <w:rPr>
                <w:color w:val="00B050"/>
              </w:rPr>
              <w:t>Out of the scope (probably covered on a national basis)</w:t>
            </w:r>
          </w:p>
        </w:tc>
      </w:tr>
      <w:tr w:rsidR="003D18B0" w14:paraId="1E21EC72" w14:textId="77777777" w:rsidTr="00124659">
        <w:tc>
          <w:tcPr>
            <w:tcW w:w="1133" w:type="dxa"/>
            <w:vMerge/>
          </w:tcPr>
          <w:p w14:paraId="6136F3A4" w14:textId="77777777" w:rsidR="003D18B0" w:rsidRDefault="003D18B0" w:rsidP="003D18B0">
            <w:pPr>
              <w:rPr>
                <w:b/>
                <w:bCs/>
              </w:rPr>
            </w:pPr>
          </w:p>
        </w:tc>
        <w:tc>
          <w:tcPr>
            <w:tcW w:w="2063" w:type="dxa"/>
          </w:tcPr>
          <w:p w14:paraId="142DCA99" w14:textId="77777777" w:rsidR="003D18B0" w:rsidRDefault="003D18B0" w:rsidP="003D18B0">
            <w:pPr>
              <w:rPr>
                <w:b/>
                <w:bCs/>
              </w:rPr>
            </w:pPr>
            <w:r>
              <w:rPr>
                <w:b/>
                <w:bCs/>
              </w:rPr>
              <w:t>How fast to deliver the data to a third party</w:t>
            </w:r>
          </w:p>
        </w:tc>
        <w:tc>
          <w:tcPr>
            <w:tcW w:w="6155" w:type="dxa"/>
            <w:gridSpan w:val="3"/>
          </w:tcPr>
          <w:p w14:paraId="7214AC46" w14:textId="2BA40A2D" w:rsidR="003D18B0" w:rsidRPr="001C046F" w:rsidRDefault="003D18B0" w:rsidP="003D18B0">
            <w:pPr>
              <w:rPr>
                <w:color w:val="00B050"/>
              </w:rPr>
            </w:pPr>
            <w:r w:rsidRPr="001C046F">
              <w:rPr>
                <w:color w:val="00B050"/>
              </w:rPr>
              <w:t>Out of the scope (it will be covered by the same national law that will establish “who is authorized to get the data”)</w:t>
            </w:r>
          </w:p>
        </w:tc>
      </w:tr>
      <w:tr w:rsidR="003D18B0" w14:paraId="20B537C6" w14:textId="77777777" w:rsidTr="00124659">
        <w:tc>
          <w:tcPr>
            <w:tcW w:w="1133" w:type="dxa"/>
            <w:vMerge/>
          </w:tcPr>
          <w:p w14:paraId="7B62D1B5" w14:textId="77777777" w:rsidR="003D18B0" w:rsidRDefault="003D18B0" w:rsidP="003D18B0">
            <w:pPr>
              <w:rPr>
                <w:b/>
                <w:bCs/>
              </w:rPr>
            </w:pPr>
          </w:p>
        </w:tc>
        <w:tc>
          <w:tcPr>
            <w:tcW w:w="2063" w:type="dxa"/>
          </w:tcPr>
          <w:p w14:paraId="1913FC7A" w14:textId="2976161B" w:rsidR="003D18B0" w:rsidRPr="005F695F" w:rsidRDefault="003D18B0" w:rsidP="003D18B0">
            <w:pPr>
              <w:rPr>
                <w:b/>
                <w:bCs/>
              </w:rPr>
            </w:pPr>
            <w:r>
              <w:rPr>
                <w:b/>
                <w:bCs/>
              </w:rPr>
              <w:t>Cybersecurity</w:t>
            </w:r>
          </w:p>
        </w:tc>
        <w:tc>
          <w:tcPr>
            <w:tcW w:w="6155" w:type="dxa"/>
            <w:gridSpan w:val="3"/>
          </w:tcPr>
          <w:p w14:paraId="0D1CB0BF" w14:textId="2CB1E4E8" w:rsidR="003D18B0" w:rsidRPr="001C046F" w:rsidRDefault="003D18B0" w:rsidP="003D18B0">
            <w:pPr>
              <w:rPr>
                <w:color w:val="00B050"/>
              </w:rPr>
            </w:pPr>
            <w:r w:rsidRPr="001C046F">
              <w:rPr>
                <w:color w:val="00B050"/>
              </w:rPr>
              <w:t>Covered by another Technical Regulation under establishment</w:t>
            </w:r>
          </w:p>
        </w:tc>
      </w:tr>
    </w:tbl>
    <w:p w14:paraId="5CC6FA95" w14:textId="77777777" w:rsidR="005F695F" w:rsidRDefault="005F695F"/>
    <w:sectPr w:rsidR="005F695F" w:rsidSect="00954112">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30E2" w14:textId="77777777" w:rsidR="00B41DD1" w:rsidRDefault="00B41DD1" w:rsidP="00C27DC2">
      <w:pPr>
        <w:spacing w:after="0" w:line="240" w:lineRule="auto"/>
      </w:pPr>
      <w:r>
        <w:separator/>
      </w:r>
    </w:p>
  </w:endnote>
  <w:endnote w:type="continuationSeparator" w:id="0">
    <w:p w14:paraId="0D1CD28E" w14:textId="77777777" w:rsidR="00B41DD1" w:rsidRDefault="00B41DD1"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A2BD" w14:textId="7ACC56F9" w:rsidR="00924DAD" w:rsidRDefault="00924DAD">
    <w:pPr>
      <w:pStyle w:val="Pieddepage"/>
    </w:pPr>
    <w:r>
      <w:rPr>
        <w:noProof/>
        <w:lang w:val="en-US" w:eastAsia="ja-JP"/>
      </w:rPr>
      <mc:AlternateContent>
        <mc:Choice Requires="wps">
          <w:drawing>
            <wp:anchor distT="0" distB="0" distL="114300" distR="114300" simplePos="0" relativeHeight="251657216" behindDoc="0" locked="0" layoutInCell="0" allowOverlap="1" wp14:anchorId="0C3194A8" wp14:editId="2F322C4B">
              <wp:simplePos x="0" y="0"/>
              <wp:positionH relativeFrom="page">
                <wp:posOffset>0</wp:posOffset>
              </wp:positionH>
              <wp:positionV relativeFrom="page">
                <wp:posOffset>10234930</wp:posOffset>
              </wp:positionV>
              <wp:extent cx="7560310" cy="266700"/>
              <wp:effectExtent l="0" t="0" r="0" b="0"/>
              <wp:wrapNone/>
              <wp:docPr id="1" name="MSIPCM96f0477fb1d0c88111e83a85"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F6365" w14:textId="4EA0D61E" w:rsidR="00924DAD" w:rsidRPr="00924DAD" w:rsidRDefault="00924DAD" w:rsidP="00924DAD">
                          <w:pPr>
                            <w:spacing w:after="0"/>
                            <w:jc w:val="right"/>
                            <w:rPr>
                              <w:rFonts w:ascii="Arial" w:hAnsi="Arial" w:cs="Arial"/>
                              <w:color w:val="000000"/>
                              <w:sz w:val="20"/>
                            </w:rPr>
                          </w:pPr>
                          <w:r w:rsidRPr="00924DAD">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C3194A8" id="_x0000_t202" coordsize="21600,21600" o:spt="202" path="m,l,21600r21600,l21600,xe">
              <v:stroke joinstyle="miter"/>
              <v:path gradientshapeok="t" o:connecttype="rect"/>
            </v:shapetype>
            <v:shape id="MSIPCM96f0477fb1d0c88111e83a85"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" o:allowincell="f" filled="f" stroked="f" strokeweight=".5pt">
              <v:textbox inset=",0,20pt,0">
                <w:txbxContent>
                  <w:p w14:paraId="1C5F6365" w14:textId="4EA0D61E" w:rsidR="00924DAD" w:rsidRPr="00924DAD" w:rsidRDefault="00924DAD" w:rsidP="00924DAD">
                    <w:pPr>
                      <w:spacing w:after="0"/>
                      <w:jc w:val="right"/>
                      <w:rPr>
                        <w:rFonts w:ascii="Arial" w:hAnsi="Arial" w:cs="Arial"/>
                        <w:color w:val="000000"/>
                        <w:sz w:val="20"/>
                      </w:rPr>
                    </w:pPr>
                    <w:r w:rsidRPr="00924DAD">
                      <w:rPr>
                        <w:rFonts w:ascii="Arial" w:hAnsi="Arial" w:cs="Arial"/>
                        <w:color w:val="000000"/>
                        <w:sz w:val="2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40CC" w14:textId="7077830E" w:rsidR="00924DAD" w:rsidRDefault="00924DAD">
    <w:pPr>
      <w:pStyle w:val="Pieddepage"/>
    </w:pPr>
    <w:r>
      <w:rPr>
        <w:noProof/>
        <w:lang w:val="en-US" w:eastAsia="ja-JP"/>
      </w:rPr>
      <mc:AlternateContent>
        <mc:Choice Requires="wps">
          <w:drawing>
            <wp:anchor distT="0" distB="0" distL="114300" distR="114300" simplePos="0" relativeHeight="251659264" behindDoc="0" locked="0" layoutInCell="0" allowOverlap="1" wp14:anchorId="33EB92D8" wp14:editId="39437CE6">
              <wp:simplePos x="0" y="0"/>
              <wp:positionH relativeFrom="page">
                <wp:posOffset>0</wp:posOffset>
              </wp:positionH>
              <wp:positionV relativeFrom="page">
                <wp:posOffset>10234930</wp:posOffset>
              </wp:positionV>
              <wp:extent cx="7560310" cy="266700"/>
              <wp:effectExtent l="0" t="0" r="0" b="0"/>
              <wp:wrapNone/>
              <wp:docPr id="2" name="MSIPCMc2cc48c6b586a9c4ceb96970"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5314B" w14:textId="58069DBF" w:rsidR="00924DAD" w:rsidRPr="00924DAD" w:rsidRDefault="00924DAD" w:rsidP="00924DAD">
                          <w:pPr>
                            <w:spacing w:after="0"/>
                            <w:jc w:val="right"/>
                            <w:rPr>
                              <w:rFonts w:ascii="Arial" w:hAnsi="Arial" w:cs="Arial"/>
                              <w:color w:val="000000"/>
                              <w:sz w:val="20"/>
                            </w:rPr>
                          </w:pPr>
                          <w:r w:rsidRPr="00924DAD">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3EB92D8" id="_x0000_t202" coordsize="21600,21600" o:spt="202" path="m,l,21600r21600,l21600,xe">
              <v:stroke joinstyle="miter"/>
              <v:path gradientshapeok="t" o:connecttype="rect"/>
            </v:shapetype>
            <v:shape id="MSIPCMc2cc48c6b586a9c4ceb96970" o:spid="_x0000_s1027" type="#_x0000_t202" alt="{&quot;HashCode&quot;:-424964394,&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" o:allowincell="f" filled="f" stroked="f" strokeweight=".5pt">
              <v:textbox inset=",0,20pt,0">
                <w:txbxContent>
                  <w:p w14:paraId="0CE5314B" w14:textId="58069DBF" w:rsidR="00924DAD" w:rsidRPr="00924DAD" w:rsidRDefault="00924DAD" w:rsidP="00924DAD">
                    <w:pPr>
                      <w:spacing w:after="0"/>
                      <w:jc w:val="right"/>
                      <w:rPr>
                        <w:rFonts w:ascii="Arial" w:hAnsi="Arial" w:cs="Arial"/>
                        <w:color w:val="000000"/>
                        <w:sz w:val="20"/>
                      </w:rPr>
                    </w:pPr>
                    <w:r w:rsidRPr="00924DAD">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69F" w14:textId="77777777" w:rsidR="00B41DD1" w:rsidRDefault="00B41DD1" w:rsidP="00C27DC2">
      <w:pPr>
        <w:spacing w:after="0" w:line="240" w:lineRule="auto"/>
      </w:pPr>
      <w:r>
        <w:separator/>
      </w:r>
    </w:p>
  </w:footnote>
  <w:footnote w:type="continuationSeparator" w:id="0">
    <w:p w14:paraId="22619916" w14:textId="77777777" w:rsidR="00B41DD1" w:rsidRDefault="00B41DD1"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0846" w14:textId="62AEC54C" w:rsidR="00C27DC2" w:rsidRDefault="00C27DC2" w:rsidP="00C27DC2">
    <w:pPr>
      <w:pStyle w:val="En-tte"/>
      <w:jc w:val="right"/>
    </w:pPr>
    <w:r w:rsidRPr="00C27DC2">
      <w:t>EDR-DSSAD-01-07-r</w:t>
    </w:r>
    <w:r w:rsidR="003447B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61B"/>
    <w:multiLevelType w:val="hybridMultilevel"/>
    <w:tmpl w:val="9D729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77ED"/>
    <w:multiLevelType w:val="hybridMultilevel"/>
    <w:tmpl w:val="8662C9BE"/>
    <w:lvl w:ilvl="0" w:tplc="B9BAC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8770F5"/>
    <w:multiLevelType w:val="hybridMultilevel"/>
    <w:tmpl w:val="5100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A3E4F"/>
    <w:multiLevelType w:val="hybridMultilevel"/>
    <w:tmpl w:val="4E825202"/>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8" w15:restartNumberingAfterBreak="0">
    <w:nsid w:val="7E000C91"/>
    <w:multiLevelType w:val="hybridMultilevel"/>
    <w:tmpl w:val="A052F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084C"/>
    <w:rsid w:val="000039C5"/>
    <w:rsid w:val="0005240D"/>
    <w:rsid w:val="000575B9"/>
    <w:rsid w:val="00072005"/>
    <w:rsid w:val="000A6606"/>
    <w:rsid w:val="000B561D"/>
    <w:rsid w:val="000D3DEC"/>
    <w:rsid w:val="000F4FE7"/>
    <w:rsid w:val="001223B9"/>
    <w:rsid w:val="00124659"/>
    <w:rsid w:val="001246C2"/>
    <w:rsid w:val="0014426E"/>
    <w:rsid w:val="00145449"/>
    <w:rsid w:val="0015075F"/>
    <w:rsid w:val="00172289"/>
    <w:rsid w:val="00180669"/>
    <w:rsid w:val="00187577"/>
    <w:rsid w:val="001906AF"/>
    <w:rsid w:val="001B6C0A"/>
    <w:rsid w:val="001B7651"/>
    <w:rsid w:val="001B7701"/>
    <w:rsid w:val="001C046F"/>
    <w:rsid w:val="001C6330"/>
    <w:rsid w:val="001C7AA5"/>
    <w:rsid w:val="001E2D68"/>
    <w:rsid w:val="002006AF"/>
    <w:rsid w:val="002279AA"/>
    <w:rsid w:val="00234F12"/>
    <w:rsid w:val="00254FA5"/>
    <w:rsid w:val="00262D5E"/>
    <w:rsid w:val="00266517"/>
    <w:rsid w:val="0027010E"/>
    <w:rsid w:val="00274FF0"/>
    <w:rsid w:val="0028222A"/>
    <w:rsid w:val="00284522"/>
    <w:rsid w:val="0029547D"/>
    <w:rsid w:val="002B54B7"/>
    <w:rsid w:val="002C056C"/>
    <w:rsid w:val="002E6F87"/>
    <w:rsid w:val="00317E74"/>
    <w:rsid w:val="0032714A"/>
    <w:rsid w:val="00335837"/>
    <w:rsid w:val="00336128"/>
    <w:rsid w:val="0034393E"/>
    <w:rsid w:val="003447BA"/>
    <w:rsid w:val="00350B4F"/>
    <w:rsid w:val="003623E2"/>
    <w:rsid w:val="00363B24"/>
    <w:rsid w:val="0037087E"/>
    <w:rsid w:val="003A63A2"/>
    <w:rsid w:val="003B4DAE"/>
    <w:rsid w:val="003B5229"/>
    <w:rsid w:val="003D18B0"/>
    <w:rsid w:val="003E1A7E"/>
    <w:rsid w:val="00400780"/>
    <w:rsid w:val="00407E33"/>
    <w:rsid w:val="00422B54"/>
    <w:rsid w:val="00424E3D"/>
    <w:rsid w:val="0042532F"/>
    <w:rsid w:val="0043068F"/>
    <w:rsid w:val="004364D7"/>
    <w:rsid w:val="00440CB9"/>
    <w:rsid w:val="00443F38"/>
    <w:rsid w:val="00454CC2"/>
    <w:rsid w:val="0046173B"/>
    <w:rsid w:val="00467B10"/>
    <w:rsid w:val="004703F7"/>
    <w:rsid w:val="00490E18"/>
    <w:rsid w:val="004E1567"/>
    <w:rsid w:val="004E5A5E"/>
    <w:rsid w:val="004F1D71"/>
    <w:rsid w:val="00504B69"/>
    <w:rsid w:val="005135DE"/>
    <w:rsid w:val="0054423A"/>
    <w:rsid w:val="00545740"/>
    <w:rsid w:val="0056063D"/>
    <w:rsid w:val="005A6E42"/>
    <w:rsid w:val="005B6E11"/>
    <w:rsid w:val="005D2361"/>
    <w:rsid w:val="005D2652"/>
    <w:rsid w:val="005D7433"/>
    <w:rsid w:val="005F609C"/>
    <w:rsid w:val="005F63D5"/>
    <w:rsid w:val="005F695F"/>
    <w:rsid w:val="00604D70"/>
    <w:rsid w:val="00611652"/>
    <w:rsid w:val="00622B2B"/>
    <w:rsid w:val="00636A13"/>
    <w:rsid w:val="00670C30"/>
    <w:rsid w:val="00671F17"/>
    <w:rsid w:val="006954FF"/>
    <w:rsid w:val="006A23AA"/>
    <w:rsid w:val="006A66B5"/>
    <w:rsid w:val="006A721D"/>
    <w:rsid w:val="006B0C3F"/>
    <w:rsid w:val="006D2170"/>
    <w:rsid w:val="006D7260"/>
    <w:rsid w:val="006F2998"/>
    <w:rsid w:val="006F71AA"/>
    <w:rsid w:val="007627C2"/>
    <w:rsid w:val="007714AA"/>
    <w:rsid w:val="00781804"/>
    <w:rsid w:val="0082558C"/>
    <w:rsid w:val="0083209C"/>
    <w:rsid w:val="008330DD"/>
    <w:rsid w:val="008427C2"/>
    <w:rsid w:val="0085545D"/>
    <w:rsid w:val="00887976"/>
    <w:rsid w:val="00887D37"/>
    <w:rsid w:val="008B17F8"/>
    <w:rsid w:val="008C02F8"/>
    <w:rsid w:val="008C202C"/>
    <w:rsid w:val="008C324D"/>
    <w:rsid w:val="008D3821"/>
    <w:rsid w:val="008E63D9"/>
    <w:rsid w:val="008F0FC4"/>
    <w:rsid w:val="00924DAD"/>
    <w:rsid w:val="009466B5"/>
    <w:rsid w:val="0094786A"/>
    <w:rsid w:val="0095232C"/>
    <w:rsid w:val="00954112"/>
    <w:rsid w:val="009621B6"/>
    <w:rsid w:val="00962CF9"/>
    <w:rsid w:val="009B1754"/>
    <w:rsid w:val="009E099F"/>
    <w:rsid w:val="009F2BA6"/>
    <w:rsid w:val="00A045FE"/>
    <w:rsid w:val="00A17A7B"/>
    <w:rsid w:val="00A201AB"/>
    <w:rsid w:val="00A21FFC"/>
    <w:rsid w:val="00A24419"/>
    <w:rsid w:val="00A5477F"/>
    <w:rsid w:val="00A55A2C"/>
    <w:rsid w:val="00A5622F"/>
    <w:rsid w:val="00AA3C18"/>
    <w:rsid w:val="00AA6055"/>
    <w:rsid w:val="00AB5E4D"/>
    <w:rsid w:val="00AD5996"/>
    <w:rsid w:val="00AE66FC"/>
    <w:rsid w:val="00AE67FE"/>
    <w:rsid w:val="00AF2D4A"/>
    <w:rsid w:val="00AF515D"/>
    <w:rsid w:val="00B11A3D"/>
    <w:rsid w:val="00B11D69"/>
    <w:rsid w:val="00B2062F"/>
    <w:rsid w:val="00B20DE9"/>
    <w:rsid w:val="00B21B1F"/>
    <w:rsid w:val="00B30C9E"/>
    <w:rsid w:val="00B366D8"/>
    <w:rsid w:val="00B41DD1"/>
    <w:rsid w:val="00B743DE"/>
    <w:rsid w:val="00B757C5"/>
    <w:rsid w:val="00BB37BE"/>
    <w:rsid w:val="00BC4816"/>
    <w:rsid w:val="00C053D3"/>
    <w:rsid w:val="00C27DC2"/>
    <w:rsid w:val="00C310AD"/>
    <w:rsid w:val="00C318E8"/>
    <w:rsid w:val="00C43DB1"/>
    <w:rsid w:val="00C46A00"/>
    <w:rsid w:val="00C66CE8"/>
    <w:rsid w:val="00C72BFA"/>
    <w:rsid w:val="00C902F1"/>
    <w:rsid w:val="00C91048"/>
    <w:rsid w:val="00C92A84"/>
    <w:rsid w:val="00CA2E0C"/>
    <w:rsid w:val="00CC47AD"/>
    <w:rsid w:val="00CD3B14"/>
    <w:rsid w:val="00D11EFD"/>
    <w:rsid w:val="00D21068"/>
    <w:rsid w:val="00D32164"/>
    <w:rsid w:val="00D55F0E"/>
    <w:rsid w:val="00D9208F"/>
    <w:rsid w:val="00DA3A19"/>
    <w:rsid w:val="00DA4569"/>
    <w:rsid w:val="00DB1CD3"/>
    <w:rsid w:val="00DC0522"/>
    <w:rsid w:val="00DE5ECD"/>
    <w:rsid w:val="00DE707E"/>
    <w:rsid w:val="00E26B55"/>
    <w:rsid w:val="00E32A4B"/>
    <w:rsid w:val="00E34436"/>
    <w:rsid w:val="00E43432"/>
    <w:rsid w:val="00E55562"/>
    <w:rsid w:val="00E644B2"/>
    <w:rsid w:val="00E766AF"/>
    <w:rsid w:val="00EB209D"/>
    <w:rsid w:val="00EB3C30"/>
    <w:rsid w:val="00EC77E6"/>
    <w:rsid w:val="00ED41D9"/>
    <w:rsid w:val="00EE1496"/>
    <w:rsid w:val="00F07123"/>
    <w:rsid w:val="00F15EB5"/>
    <w:rsid w:val="00F32B9E"/>
    <w:rsid w:val="00F43C11"/>
    <w:rsid w:val="00F44148"/>
    <w:rsid w:val="00F47615"/>
    <w:rsid w:val="00F6047A"/>
    <w:rsid w:val="00F62338"/>
    <w:rsid w:val="00F66C7F"/>
    <w:rsid w:val="00F67541"/>
    <w:rsid w:val="00F742A2"/>
    <w:rsid w:val="00F80788"/>
    <w:rsid w:val="00F87F04"/>
    <w:rsid w:val="00F92165"/>
    <w:rsid w:val="00FC74C3"/>
    <w:rsid w:val="00FD177B"/>
    <w:rsid w:val="00FF2B5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DC2"/>
    <w:pPr>
      <w:tabs>
        <w:tab w:val="center" w:pos="4536"/>
        <w:tab w:val="right" w:pos="9072"/>
      </w:tabs>
      <w:spacing w:after="0" w:line="240" w:lineRule="auto"/>
    </w:pPr>
  </w:style>
  <w:style w:type="character" w:customStyle="1" w:styleId="En-tteCar">
    <w:name w:val="En-tête Car"/>
    <w:basedOn w:val="Policepardfaut"/>
    <w:link w:val="En-tte"/>
    <w:uiPriority w:val="99"/>
    <w:rsid w:val="00C27DC2"/>
  </w:style>
  <w:style w:type="paragraph" w:styleId="Pieddepage">
    <w:name w:val="footer"/>
    <w:basedOn w:val="Normal"/>
    <w:link w:val="PieddepageCar"/>
    <w:uiPriority w:val="99"/>
    <w:unhideWhenUsed/>
    <w:rsid w:val="00C27D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DC2"/>
  </w:style>
  <w:style w:type="paragraph" w:styleId="Paragraphedeliste">
    <w:name w:val="List Paragraph"/>
    <w:basedOn w:val="Normal"/>
    <w:uiPriority w:val="34"/>
    <w:qFormat/>
    <w:rsid w:val="006F71AA"/>
    <w:pPr>
      <w:ind w:left="720"/>
      <w:contextualSpacing/>
    </w:pPr>
  </w:style>
  <w:style w:type="paragraph" w:styleId="Textedebulles">
    <w:name w:val="Balloon Text"/>
    <w:basedOn w:val="Normal"/>
    <w:link w:val="TextedebullesCar"/>
    <w:uiPriority w:val="99"/>
    <w:semiHidden/>
    <w:unhideWhenUsed/>
    <w:rsid w:val="00604D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70"/>
    <w:rPr>
      <w:rFonts w:ascii="Segoe UI" w:hAnsi="Segoe UI" w:cs="Segoe UI"/>
      <w:sz w:val="18"/>
      <w:szCs w:val="18"/>
    </w:rPr>
  </w:style>
  <w:style w:type="character" w:styleId="Marquedecommentaire">
    <w:name w:val="annotation reference"/>
    <w:basedOn w:val="Policepardfaut"/>
    <w:uiPriority w:val="99"/>
    <w:semiHidden/>
    <w:unhideWhenUsed/>
    <w:rsid w:val="008C02F8"/>
    <w:rPr>
      <w:sz w:val="18"/>
      <w:szCs w:val="18"/>
    </w:rPr>
  </w:style>
  <w:style w:type="paragraph" w:styleId="Commentaire">
    <w:name w:val="annotation text"/>
    <w:basedOn w:val="Normal"/>
    <w:link w:val="CommentaireCar"/>
    <w:uiPriority w:val="99"/>
    <w:semiHidden/>
    <w:unhideWhenUsed/>
    <w:rsid w:val="008C02F8"/>
  </w:style>
  <w:style w:type="character" w:customStyle="1" w:styleId="CommentaireCar">
    <w:name w:val="Commentaire Car"/>
    <w:basedOn w:val="Policepardfaut"/>
    <w:link w:val="Commentaire"/>
    <w:uiPriority w:val="99"/>
    <w:semiHidden/>
    <w:rsid w:val="008C02F8"/>
  </w:style>
  <w:style w:type="paragraph" w:styleId="Objetducommentaire">
    <w:name w:val="annotation subject"/>
    <w:basedOn w:val="Commentaire"/>
    <w:next w:val="Commentaire"/>
    <w:link w:val="ObjetducommentaireCar"/>
    <w:uiPriority w:val="99"/>
    <w:semiHidden/>
    <w:unhideWhenUsed/>
    <w:rsid w:val="008C02F8"/>
    <w:rPr>
      <w:b/>
      <w:bCs/>
    </w:rPr>
  </w:style>
  <w:style w:type="character" w:customStyle="1" w:styleId="ObjetducommentaireCar">
    <w:name w:val="Objet du commentaire Car"/>
    <w:basedOn w:val="CommentaireCar"/>
    <w:link w:val="Objetducommentaire"/>
    <w:uiPriority w:val="99"/>
    <w:semiHidden/>
    <w:rsid w:val="008C0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1DF7E2BFF1C4F8C10768B9F78FC10" ma:contentTypeVersion="11" ma:contentTypeDescription="Create a new document." ma:contentTypeScope="" ma:versionID="f14187b7dcfbe6bf7cca0654e232e6a1">
  <xsd:schema xmlns:xsd="http://www.w3.org/2001/XMLSchema" xmlns:xs="http://www.w3.org/2001/XMLSchema" xmlns:p="http://schemas.microsoft.com/office/2006/metadata/properties" xmlns:ns3="e34b8fb6-8336-4264-93cb-744c0f0e928f" xmlns:ns4="95afc812-6b0b-4f96-a412-b1f6cdf2b664" targetNamespace="http://schemas.microsoft.com/office/2006/metadata/properties" ma:root="true" ma:fieldsID="1a7c40a05dcd6f14574617fe5d671c7f" ns3:_="" ns4:_="">
    <xsd:import namespace="e34b8fb6-8336-4264-93cb-744c0f0e928f"/>
    <xsd:import namespace="95afc812-6b0b-4f96-a412-b1f6cdf2b6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b8fb6-8336-4264-93cb-744c0f0e92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fc812-6b0b-4f96-a412-b1f6cdf2b6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E90A-4867-4AD2-9777-3F73B7764414}">
  <ds:schemaRefs>
    <ds:schemaRef ds:uri="95afc812-6b0b-4f96-a412-b1f6cdf2b664"/>
    <ds:schemaRef ds:uri="http://schemas.microsoft.com/office/2006/metadata/properties"/>
    <ds:schemaRef ds:uri="http://schemas.microsoft.com/office/2006/documentManagement/types"/>
    <ds:schemaRef ds:uri="http://www.w3.org/XML/1998/namespace"/>
    <ds:schemaRef ds:uri="http://purl.org/dc/elements/1.1/"/>
    <ds:schemaRef ds:uri="e34b8fb6-8336-4264-93cb-744c0f0e928f"/>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883A1FE-83C2-45A6-A06A-599D2152D3D5}">
  <ds:schemaRefs>
    <ds:schemaRef ds:uri="http://schemas.microsoft.com/sharepoint/v3/contenttype/forms"/>
  </ds:schemaRefs>
</ds:datastoreItem>
</file>

<file path=customXml/itemProps3.xml><?xml version="1.0" encoding="utf-8"?>
<ds:datastoreItem xmlns:ds="http://schemas.openxmlformats.org/officeDocument/2006/customXml" ds:itemID="{270B6CA3-0218-4A6B-B3EB-7477CAFD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8fb6-8336-4264-93cb-744c0f0e928f"/>
    <ds:schemaRef ds:uri="95afc812-6b0b-4f96-a412-b1f6cdf2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835D1-C534-455F-B642-5194B8C6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Olivier Fontaine</cp:lastModifiedBy>
  <cp:revision>2</cp:revision>
  <dcterms:created xsi:type="dcterms:W3CDTF">2019-09-05T07:12:00Z</dcterms:created>
  <dcterms:modified xsi:type="dcterms:W3CDTF">2019-09-05T07:12:00Z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thierry.latelise@renault.com</vt:lpwstr>
  </property>
  <property fmtid="{D5CDD505-2E9C-101B-9397-08002B2CF9AE}" pid="5" name="MSIP_Label_a5eeb3e6-85f8-4106-953e-4f1eacb9bdc3_SetDate">
    <vt:lpwstr>2019-07-15T07:31:02.3891646Z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thierry.latelise@renault.com</vt:lpwstr>
  </property>
  <property fmtid="{D5CDD505-2E9C-101B-9397-08002B2CF9AE}" pid="12" name="MSIP_Label_fd1c0902-ed92-4fed-896d-2e7725de02d4_SetDate">
    <vt:lpwstr>2019-07-15T07:31:02.3891646Z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y fmtid="{D5CDD505-2E9C-101B-9397-08002B2CF9AE}" pid="18" name="ContentTypeId">
    <vt:lpwstr>0x01010063B1DF7E2BFF1C4F8C10768B9F78FC10</vt:lpwstr>
  </property>
</Properties>
</file>