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438B" w14:textId="77777777" w:rsidR="00CD3B14" w:rsidRPr="00DF320D" w:rsidRDefault="00CD3B14"/>
    <w:p w14:paraId="4405F440" w14:textId="77777777" w:rsidR="005F695F" w:rsidRPr="00DF320D" w:rsidRDefault="005F695F"/>
    <w:p w14:paraId="33782367" w14:textId="77777777" w:rsidR="003D18B0" w:rsidRPr="00DF320D" w:rsidRDefault="003D18B0" w:rsidP="003D18B0">
      <w:pPr>
        <w:jc w:val="center"/>
        <w:rPr>
          <w:b/>
          <w:bCs/>
        </w:rPr>
      </w:pPr>
      <w:r w:rsidRPr="00DF320D">
        <w:rPr>
          <w:b/>
          <w:bCs/>
        </w:rPr>
        <w:t>Differences between EDR &amp; DSSAD</w:t>
      </w:r>
      <w:r w:rsidR="005F7D6A">
        <w:rPr>
          <w:b/>
          <w:bCs/>
        </w:rPr>
        <w:t xml:space="preserve"> (EU)</w:t>
      </w:r>
    </w:p>
    <w:p w14:paraId="22F2EC54" w14:textId="77777777" w:rsidR="00D65FD3" w:rsidRPr="00A7287F" w:rsidRDefault="00D65FD3">
      <w:bookmarkStart w:id="0" w:name="_GoBack"/>
      <w:bookmarkEnd w:id="0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133"/>
        <w:gridCol w:w="2063"/>
        <w:gridCol w:w="1666"/>
        <w:gridCol w:w="1411"/>
        <w:gridCol w:w="6"/>
        <w:gridCol w:w="3072"/>
      </w:tblGrid>
      <w:tr w:rsidR="00DF320D" w:rsidRPr="00A7287F" w14:paraId="5C7E059B" w14:textId="77777777" w:rsidTr="009B1754">
        <w:trPr>
          <w:tblHeader/>
        </w:trPr>
        <w:tc>
          <w:tcPr>
            <w:tcW w:w="1133" w:type="dxa"/>
          </w:tcPr>
          <w:p w14:paraId="5C61180C" w14:textId="77777777" w:rsidR="00C27DC2" w:rsidRPr="00A7287F" w:rsidRDefault="00C27DC2" w:rsidP="00A5477F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</w:tcPr>
          <w:p w14:paraId="13E473C8" w14:textId="77777777" w:rsidR="00C27DC2" w:rsidRPr="00A7287F" w:rsidRDefault="00C27DC2" w:rsidP="00A5477F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</w:tcPr>
          <w:p w14:paraId="3E3A76F4" w14:textId="77777777" w:rsidR="00C27DC2" w:rsidRPr="00A7287F" w:rsidRDefault="00C27DC2" w:rsidP="00A547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</w:rPr>
              <w:t>EDR for conventional vehicles</w:t>
            </w:r>
          </w:p>
        </w:tc>
        <w:tc>
          <w:tcPr>
            <w:tcW w:w="1417" w:type="dxa"/>
            <w:gridSpan w:val="2"/>
          </w:tcPr>
          <w:p w14:paraId="63F24A6D" w14:textId="77777777" w:rsidR="00C27DC2" w:rsidRPr="00A7287F" w:rsidRDefault="00C27DC2" w:rsidP="00A547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</w:rPr>
              <w:t xml:space="preserve">EDR for </w:t>
            </w:r>
            <w:r w:rsidR="009B1754" w:rsidRPr="00A7287F">
              <w:rPr>
                <w:b/>
                <w:bCs/>
              </w:rPr>
              <w:t>ADS</w:t>
            </w:r>
          </w:p>
        </w:tc>
        <w:tc>
          <w:tcPr>
            <w:tcW w:w="3072" w:type="dxa"/>
          </w:tcPr>
          <w:p w14:paraId="611E24FE" w14:textId="77777777" w:rsidR="00C27DC2" w:rsidRPr="00A7287F" w:rsidRDefault="00C27DC2" w:rsidP="00A547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</w:rPr>
              <w:t>DSSAD for ALKS</w:t>
            </w:r>
          </w:p>
        </w:tc>
      </w:tr>
      <w:tr w:rsidR="00DF320D" w:rsidRPr="00A7287F" w14:paraId="47C478AC" w14:textId="77777777" w:rsidTr="00124659">
        <w:tc>
          <w:tcPr>
            <w:tcW w:w="1133" w:type="dxa"/>
          </w:tcPr>
          <w:p w14:paraId="69A9E346" w14:textId="77777777" w:rsidR="001B7701" w:rsidRPr="00A7287F" w:rsidRDefault="001B7701" w:rsidP="004331E7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System</w:t>
            </w:r>
          </w:p>
        </w:tc>
        <w:tc>
          <w:tcPr>
            <w:tcW w:w="2063" w:type="dxa"/>
          </w:tcPr>
          <w:p w14:paraId="3580D7B6" w14:textId="77777777" w:rsidR="001B7701" w:rsidRPr="00A7287F" w:rsidRDefault="001B7701" w:rsidP="004331E7">
            <w:pPr>
              <w:rPr>
                <w:b/>
                <w:bCs/>
              </w:rPr>
            </w:pPr>
          </w:p>
        </w:tc>
        <w:tc>
          <w:tcPr>
            <w:tcW w:w="1666" w:type="dxa"/>
          </w:tcPr>
          <w:p w14:paraId="2AE02E72" w14:textId="77777777" w:rsidR="001B7701" w:rsidRPr="00A7287F" w:rsidRDefault="001B7701" w:rsidP="004331E7"/>
        </w:tc>
        <w:tc>
          <w:tcPr>
            <w:tcW w:w="1417" w:type="dxa"/>
            <w:gridSpan w:val="2"/>
          </w:tcPr>
          <w:p w14:paraId="75629045" w14:textId="77777777" w:rsidR="001B7701" w:rsidRPr="00A7287F" w:rsidRDefault="001B7701" w:rsidP="004331E7"/>
        </w:tc>
        <w:tc>
          <w:tcPr>
            <w:tcW w:w="3072" w:type="dxa"/>
          </w:tcPr>
          <w:p w14:paraId="6145A47F" w14:textId="77777777" w:rsidR="001B7701" w:rsidRPr="00A7287F" w:rsidRDefault="001B7701" w:rsidP="004331E7"/>
        </w:tc>
      </w:tr>
      <w:tr w:rsidR="00DF320D" w:rsidRPr="00A7287F" w14:paraId="2F36F803" w14:textId="77777777" w:rsidTr="00C92A84">
        <w:trPr>
          <w:trHeight w:val="2381"/>
        </w:trPr>
        <w:tc>
          <w:tcPr>
            <w:tcW w:w="1133" w:type="dxa"/>
            <w:vMerge w:val="restart"/>
          </w:tcPr>
          <w:p w14:paraId="575644D6" w14:textId="77777777" w:rsidR="0082558C" w:rsidRPr="00A7287F" w:rsidRDefault="0082558C" w:rsidP="004331E7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239BA43B" w14:textId="77777777" w:rsidR="0082558C" w:rsidRPr="00A7287F" w:rsidRDefault="0082558C" w:rsidP="004331E7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Purpose</w:t>
            </w:r>
            <w:r w:rsidR="000575B9" w:rsidRPr="00A7287F">
              <w:rPr>
                <w:b/>
                <w:bCs/>
              </w:rPr>
              <w:t xml:space="preserve"> </w:t>
            </w:r>
            <w:r w:rsidR="000575B9" w:rsidRPr="00A7287F">
              <w:t>(why do the contracting parties want to introduce this function into the vehicle?)</w:t>
            </w:r>
          </w:p>
        </w:tc>
        <w:tc>
          <w:tcPr>
            <w:tcW w:w="3083" w:type="dxa"/>
            <w:gridSpan w:val="3"/>
          </w:tcPr>
          <w:p w14:paraId="24F820C9" w14:textId="77777777" w:rsidR="00DF320D" w:rsidRPr="00A7287F" w:rsidRDefault="00504B69" w:rsidP="00A7287F">
            <w:pPr>
              <w:pStyle w:val="Paragraphedeliste"/>
              <w:numPr>
                <w:ilvl w:val="0"/>
                <w:numId w:val="1"/>
              </w:numPr>
              <w:ind w:left="376"/>
            </w:pPr>
            <w:r w:rsidRPr="00A7287F">
              <w:t>Accident reconstruction through</w:t>
            </w:r>
            <w:r w:rsidR="00E34436" w:rsidRPr="00A7287F">
              <w:t>:</w:t>
            </w:r>
          </w:p>
          <w:p w14:paraId="5E0E7F15" w14:textId="77777777" w:rsidR="00DF320D" w:rsidRPr="00A7287F" w:rsidRDefault="00DF320D" w:rsidP="00A7287F">
            <w:pPr>
              <w:pStyle w:val="Paragraphedeliste"/>
              <w:numPr>
                <w:ilvl w:val="0"/>
                <w:numId w:val="1"/>
              </w:numPr>
              <w:ind w:left="659"/>
            </w:pPr>
            <w:r w:rsidRPr="00A7287F">
              <w:t xml:space="preserve">Assessment of the dynamic behaviour of the vehicle before and after an impact and </w:t>
            </w:r>
          </w:p>
          <w:p w14:paraId="6D2E2E14" w14:textId="77777777" w:rsidR="00D65FD3" w:rsidRPr="00A7287F" w:rsidRDefault="00DF320D" w:rsidP="00A7287F">
            <w:pPr>
              <w:pStyle w:val="Paragraphedeliste"/>
              <w:numPr>
                <w:ilvl w:val="0"/>
                <w:numId w:val="1"/>
              </w:numPr>
              <w:ind w:left="659"/>
            </w:pPr>
            <w:r w:rsidRPr="00A7287F">
              <w:t>Assessment of the behaviour of the occupant protection systems</w:t>
            </w:r>
          </w:p>
          <w:p w14:paraId="1FAAB339" w14:textId="77777777" w:rsidR="0082558C" w:rsidRPr="00A7287F" w:rsidRDefault="00D65FD3" w:rsidP="00A7287F">
            <w:pPr>
              <w:pStyle w:val="Paragraphedeliste"/>
              <w:numPr>
                <w:ilvl w:val="0"/>
                <w:numId w:val="1"/>
              </w:numPr>
              <w:ind w:left="659"/>
            </w:pPr>
            <w:r w:rsidRPr="00A7287F">
              <w:t>Assessment of the behaviour of vulnerable road user protection systems</w:t>
            </w:r>
          </w:p>
          <w:p w14:paraId="72AA5238" w14:textId="77777777" w:rsidR="000D3211" w:rsidRPr="00A7287F" w:rsidRDefault="00DF320D" w:rsidP="00A7287F">
            <w:pPr>
              <w:pStyle w:val="Paragraphedeliste"/>
              <w:numPr>
                <w:ilvl w:val="0"/>
                <w:numId w:val="1"/>
              </w:numPr>
              <w:ind w:left="659"/>
            </w:pPr>
            <w:r w:rsidRPr="00A7287F">
              <w:t xml:space="preserve">Assessment </w:t>
            </w:r>
            <w:proofErr w:type="gramStart"/>
            <w:r w:rsidRPr="00A7287F">
              <w:t>of  the</w:t>
            </w:r>
            <w:proofErr w:type="gramEnd"/>
            <w:r w:rsidRPr="00A7287F">
              <w:t xml:space="preserve"> s</w:t>
            </w:r>
            <w:r w:rsidR="000D3211" w:rsidRPr="00A7287F">
              <w:t>tatus</w:t>
            </w:r>
            <w:r w:rsidRPr="00A7287F">
              <w:t xml:space="preserve"> and performance of</w:t>
            </w:r>
            <w:r w:rsidR="000D3211" w:rsidRPr="00A7287F">
              <w:t xml:space="preserve"> vehicle safety systems (including assistance systems) and warnings</w:t>
            </w:r>
            <w:r w:rsidR="004F1651">
              <w:t xml:space="preserve"> and driver response</w:t>
            </w:r>
            <w:r w:rsidR="000D3211" w:rsidRPr="00A7287F">
              <w:t>.</w:t>
            </w:r>
          </w:p>
          <w:p w14:paraId="0B21173F" w14:textId="77777777" w:rsidR="000D3211" w:rsidRPr="00A7287F" w:rsidRDefault="000D3211" w:rsidP="00A7287F">
            <w:pPr>
              <w:pStyle w:val="Paragraphedeliste"/>
              <w:numPr>
                <w:ilvl w:val="0"/>
                <w:numId w:val="1"/>
              </w:numPr>
              <w:ind w:left="659"/>
            </w:pPr>
            <w:r w:rsidRPr="00A7287F">
              <w:t>For ADS: is the driver or  the system in dynamic control of the vehicle or was  requested to be in dynamic control</w:t>
            </w:r>
            <w:r w:rsidR="004F1651">
              <w:t xml:space="preserve"> and driver response</w:t>
            </w:r>
            <w:r w:rsidRPr="00A7287F">
              <w:t xml:space="preserve"> </w:t>
            </w:r>
          </w:p>
          <w:p w14:paraId="0F858AC1" w14:textId="77777777" w:rsidR="00DF320D" w:rsidRPr="00A7287F" w:rsidRDefault="00DF320D" w:rsidP="00A7287F"/>
          <w:p w14:paraId="1128D0CD" w14:textId="77777777" w:rsidR="00DF320D" w:rsidRPr="00A7287F" w:rsidRDefault="00DF320D" w:rsidP="00A7287F"/>
          <w:p w14:paraId="65DF1546" w14:textId="77777777" w:rsidR="00DF320D" w:rsidRPr="00A7287F" w:rsidRDefault="00DF320D" w:rsidP="00A7287F"/>
          <w:p w14:paraId="3A3FFF3D" w14:textId="77777777" w:rsidR="00DF320D" w:rsidRPr="00A7287F" w:rsidRDefault="00DF320D" w:rsidP="00A7287F"/>
          <w:p w14:paraId="442F94B6" w14:textId="77777777" w:rsidR="00DF320D" w:rsidRPr="00A7287F" w:rsidRDefault="00DF320D" w:rsidP="00A7287F"/>
        </w:tc>
        <w:tc>
          <w:tcPr>
            <w:tcW w:w="3072" w:type="dxa"/>
          </w:tcPr>
          <w:p w14:paraId="7068E3E1" w14:textId="77777777" w:rsidR="00DF320D" w:rsidRPr="002E43A4" w:rsidRDefault="00DF320D" w:rsidP="00A7287F">
            <w:pPr>
              <w:pStyle w:val="Paragraphedeliste"/>
              <w:ind w:left="340"/>
            </w:pPr>
            <w:r w:rsidRPr="002E43A4">
              <w:t xml:space="preserve">DSSAD is not specifically mandated in GSR. </w:t>
            </w:r>
          </w:p>
          <w:p w14:paraId="02FB1FCF" w14:textId="77777777" w:rsidR="0082558C" w:rsidRPr="00A7287F" w:rsidRDefault="00DF320D" w:rsidP="00A7287F">
            <w:pPr>
              <w:pStyle w:val="Paragraphedeliste"/>
              <w:ind w:left="340"/>
            </w:pPr>
            <w:r w:rsidRPr="002E43A4">
              <w:t>We understand that the main purpose of GSR is to</w:t>
            </w:r>
            <w:r w:rsidRPr="00A7287F">
              <w:t xml:space="preserve"> </w:t>
            </w:r>
            <w:r w:rsidR="00DB41AA" w:rsidRPr="00A7287F">
              <w:t>c</w:t>
            </w:r>
            <w:r w:rsidR="000575B9" w:rsidRPr="00A7287F">
              <w:t>larify</w:t>
            </w:r>
            <w:r w:rsidR="0082558C" w:rsidRPr="00A7287F">
              <w:t xml:space="preserve"> if the system or the driver</w:t>
            </w:r>
            <w:r w:rsidRPr="00A7287F">
              <w:t>:</w:t>
            </w:r>
            <w:r w:rsidR="0082558C" w:rsidRPr="00A7287F">
              <w:t xml:space="preserve"> </w:t>
            </w:r>
          </w:p>
          <w:p w14:paraId="76FFFF6B" w14:textId="77777777" w:rsidR="0082558C" w:rsidRPr="00A7287F" w:rsidRDefault="0082558C" w:rsidP="00A7287F">
            <w:pPr>
              <w:pStyle w:val="Paragraphedeliste"/>
              <w:numPr>
                <w:ilvl w:val="0"/>
                <w:numId w:val="1"/>
              </w:numPr>
              <w:ind w:left="698"/>
            </w:pPr>
            <w:r w:rsidRPr="00A7287F">
              <w:t>Was</w:t>
            </w:r>
            <w:r w:rsidR="00B21B1F" w:rsidRPr="00A7287F">
              <w:t xml:space="preserve"> in dynamic control</w:t>
            </w:r>
            <w:r w:rsidR="009466B5" w:rsidRPr="00A7287F">
              <w:t xml:space="preserve"> of the vehicle</w:t>
            </w:r>
            <w:r w:rsidR="00F15EB5" w:rsidRPr="00A7287F">
              <w:t xml:space="preserve"> </w:t>
            </w:r>
            <w:r w:rsidR="009466B5" w:rsidRPr="00A7287F">
              <w:t>and/or</w:t>
            </w:r>
          </w:p>
          <w:p w14:paraId="55F6A70E" w14:textId="77777777" w:rsidR="00C92A84" w:rsidRPr="00A7287F" w:rsidRDefault="0082558C" w:rsidP="00A7287F">
            <w:pPr>
              <w:pStyle w:val="Paragraphedeliste"/>
              <w:numPr>
                <w:ilvl w:val="0"/>
                <w:numId w:val="1"/>
              </w:numPr>
              <w:ind w:left="698"/>
            </w:pPr>
            <w:r w:rsidRPr="00A7287F">
              <w:t>Was requested to be</w:t>
            </w:r>
            <w:r w:rsidR="00C92A84" w:rsidRPr="00A7287F">
              <w:t xml:space="preserve"> </w:t>
            </w:r>
            <w:r w:rsidRPr="00A7287F">
              <w:t xml:space="preserve">in dynamic control of </w:t>
            </w:r>
            <w:r w:rsidR="00C92A84" w:rsidRPr="00A7287F">
              <w:tab/>
            </w:r>
            <w:r w:rsidRPr="00A7287F">
              <w:t>the vehicle</w:t>
            </w:r>
            <w:r w:rsidR="009466B5" w:rsidRPr="00A7287F">
              <w:t>,</w:t>
            </w:r>
          </w:p>
          <w:p w14:paraId="7273A650" w14:textId="77777777" w:rsidR="00DF320D" w:rsidRPr="00A7287F" w:rsidRDefault="0082558C" w:rsidP="00A7287F">
            <w:pPr>
              <w:ind w:left="698"/>
            </w:pPr>
            <w:r w:rsidRPr="00A7287F">
              <w:t>at a certain time</w:t>
            </w:r>
          </w:p>
          <w:p w14:paraId="59C05049" w14:textId="77777777" w:rsidR="0082558C" w:rsidRPr="00A7287F" w:rsidRDefault="0082558C" w:rsidP="00A7287F"/>
          <w:p w14:paraId="41D4D8DC" w14:textId="77777777" w:rsidR="00DF320D" w:rsidRPr="00A7287F" w:rsidRDefault="00DF320D" w:rsidP="00A7287F">
            <w:pPr>
              <w:pStyle w:val="Paragraphedeliste"/>
              <w:spacing w:after="160" w:line="259" w:lineRule="auto"/>
              <w:ind w:left="414"/>
            </w:pPr>
          </w:p>
          <w:p w14:paraId="1D904FAF" w14:textId="77777777" w:rsidR="00DF320D" w:rsidRPr="00A7287F" w:rsidRDefault="00DF320D" w:rsidP="00A7287F">
            <w:pPr>
              <w:pStyle w:val="Paragraphedeliste"/>
              <w:spacing w:after="160" w:line="259" w:lineRule="auto"/>
              <w:ind w:left="414"/>
            </w:pPr>
            <w:r w:rsidRPr="00A7287F">
              <w:t>Other possible purpose:</w:t>
            </w:r>
          </w:p>
          <w:p w14:paraId="444DA54C" w14:textId="77777777" w:rsidR="00DF320D" w:rsidRPr="00A7287F" w:rsidRDefault="00DF320D" w:rsidP="00A7287F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</w:pPr>
            <w:r w:rsidRPr="00A7287F">
              <w:t>Monitoring of the status and performance of vehicle safety systems (including assistance systems) and warnings</w:t>
            </w:r>
          </w:p>
          <w:p w14:paraId="71CB1B57" w14:textId="77777777" w:rsidR="00DF320D" w:rsidRPr="00A7287F" w:rsidRDefault="00DF320D" w:rsidP="00A7287F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ind w:left="1123"/>
            </w:pPr>
            <w:r w:rsidRPr="00A7287F">
              <w:t>During the crash or driving code violation by a human driver or</w:t>
            </w:r>
          </w:p>
          <w:p w14:paraId="17E4C46E" w14:textId="77777777" w:rsidR="00DF320D" w:rsidRPr="00A7287F" w:rsidRDefault="00DF320D" w:rsidP="00A7287F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ind w:left="1123"/>
            </w:pPr>
            <w:r w:rsidRPr="00A7287F">
              <w:t>Continuously, throughout driving experience, for the purpose of improving their performance</w:t>
            </w:r>
            <w:r w:rsidR="004F1651">
              <w:t xml:space="preserve"> and reporting on residual risk</w:t>
            </w:r>
            <w:r w:rsidR="00A62415">
              <w:t>s</w:t>
            </w:r>
            <w:r w:rsidR="004F1651">
              <w:t xml:space="preserve"> to authorities</w:t>
            </w:r>
            <w:r w:rsidR="00A62415">
              <w:t xml:space="preserve"> (see discussions on in- service monitoring in VMAD)</w:t>
            </w:r>
            <w:r w:rsidRPr="00A7287F">
              <w:t>.</w:t>
            </w:r>
          </w:p>
          <w:p w14:paraId="3E507220" w14:textId="77777777" w:rsidR="00DF320D" w:rsidRPr="00A7287F" w:rsidRDefault="00DF320D" w:rsidP="00A7287F">
            <w:pPr>
              <w:pStyle w:val="Paragraphedeliste"/>
              <w:ind w:left="414"/>
            </w:pPr>
          </w:p>
        </w:tc>
      </w:tr>
      <w:tr w:rsidR="00DF320D" w:rsidRPr="00A7287F" w14:paraId="1481EF8C" w14:textId="77777777" w:rsidTr="00124659">
        <w:tc>
          <w:tcPr>
            <w:tcW w:w="1133" w:type="dxa"/>
            <w:vMerge/>
          </w:tcPr>
          <w:p w14:paraId="6AD56261" w14:textId="77777777" w:rsidR="00A045FE" w:rsidRPr="00A7287F" w:rsidRDefault="00A045FE" w:rsidP="004331E7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172C1488" w14:textId="77777777" w:rsidR="00A045FE" w:rsidRPr="00A7287F" w:rsidRDefault="00A045FE" w:rsidP="007F4059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What it should not do</w:t>
            </w:r>
          </w:p>
        </w:tc>
        <w:tc>
          <w:tcPr>
            <w:tcW w:w="3083" w:type="dxa"/>
            <w:gridSpan w:val="3"/>
          </w:tcPr>
          <w:p w14:paraId="111C7176" w14:textId="77777777" w:rsidR="00A045FE" w:rsidRPr="00A7287F" w:rsidRDefault="00A045FE" w:rsidP="00B743DE">
            <w:pPr>
              <w:pStyle w:val="Paragraphedeliste"/>
              <w:numPr>
                <w:ilvl w:val="0"/>
                <w:numId w:val="5"/>
              </w:numPr>
              <w:ind w:left="283"/>
            </w:pPr>
            <w:r w:rsidRPr="00A7287F">
              <w:t>Detect who is driving</w:t>
            </w:r>
          </w:p>
          <w:p w14:paraId="0B397D5C" w14:textId="77777777" w:rsidR="006B0C3F" w:rsidRPr="00A7287F" w:rsidRDefault="00A045FE" w:rsidP="00B743DE">
            <w:pPr>
              <w:pStyle w:val="Paragraphedeliste"/>
              <w:ind w:left="283"/>
            </w:pPr>
            <w:r w:rsidRPr="00A7287F">
              <w:t>[</w:t>
            </w:r>
            <w:r w:rsidR="000D3211" w:rsidRPr="00A7287F">
              <w:t xml:space="preserve">i.e. </w:t>
            </w:r>
            <w:r w:rsidRPr="00A7287F">
              <w:t>Identifying the</w:t>
            </w:r>
            <w:r w:rsidR="002C056C" w:rsidRPr="00A7287F">
              <w:t xml:space="preserve"> user/</w:t>
            </w:r>
            <w:r w:rsidRPr="00A7287F">
              <w:t xml:space="preserve">owner/holder of the vehicle </w:t>
            </w:r>
            <w:proofErr w:type="gramStart"/>
            <w:r w:rsidRPr="00A7287F">
              <w:t>on the basis of</w:t>
            </w:r>
            <w:proofErr w:type="gramEnd"/>
            <w:r w:rsidRPr="00A7287F">
              <w:t xml:space="preserve"> the stored data.]</w:t>
            </w:r>
          </w:p>
          <w:p w14:paraId="378ADC75" w14:textId="77777777" w:rsidR="001C7AA5" w:rsidRPr="00A7287F" w:rsidRDefault="001C7AA5" w:rsidP="00A7287F">
            <w:pPr>
              <w:pStyle w:val="Paragraphedeliste"/>
              <w:ind w:left="283"/>
            </w:pPr>
          </w:p>
        </w:tc>
        <w:tc>
          <w:tcPr>
            <w:tcW w:w="3072" w:type="dxa"/>
          </w:tcPr>
          <w:p w14:paraId="65384A85" w14:textId="77777777" w:rsidR="00A045FE" w:rsidRPr="002E43A4" w:rsidRDefault="00DF320D" w:rsidP="00A7287F">
            <w:pPr>
              <w:pStyle w:val="Paragraphedeliste"/>
              <w:ind w:left="303"/>
            </w:pPr>
            <w:r w:rsidRPr="002E43A4">
              <w:t xml:space="preserve">Noting that DSSAD is not required by the GSR, we consider this an open question (see above). </w:t>
            </w:r>
          </w:p>
          <w:p w14:paraId="3B8FBE3D" w14:textId="77777777" w:rsidR="005F7D6A" w:rsidRPr="00A7287F" w:rsidRDefault="005F7D6A" w:rsidP="00A7287F">
            <w:pPr>
              <w:pStyle w:val="Paragraphedeliste"/>
              <w:ind w:left="303"/>
              <w:rPr>
                <w:highlight w:val="yellow"/>
              </w:rPr>
            </w:pPr>
          </w:p>
        </w:tc>
      </w:tr>
      <w:tr w:rsidR="00DF320D" w:rsidRPr="00A7287F" w14:paraId="579C4F8C" w14:textId="77777777" w:rsidTr="00124659">
        <w:tc>
          <w:tcPr>
            <w:tcW w:w="1133" w:type="dxa"/>
            <w:vMerge/>
          </w:tcPr>
          <w:p w14:paraId="57CF88FA" w14:textId="77777777" w:rsidR="00604D70" w:rsidRPr="00A7287F" w:rsidRDefault="00604D70" w:rsidP="004331E7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4FC6C4B9" w14:textId="77777777" w:rsidR="00604D70" w:rsidRPr="00A7287F" w:rsidRDefault="00604D70" w:rsidP="004331E7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PTI</w:t>
            </w:r>
          </w:p>
        </w:tc>
        <w:tc>
          <w:tcPr>
            <w:tcW w:w="3083" w:type="dxa"/>
            <w:gridSpan w:val="3"/>
          </w:tcPr>
          <w:p w14:paraId="1775C83F" w14:textId="77777777" w:rsidR="00604D70" w:rsidRPr="00A7287F" w:rsidRDefault="00604D70" w:rsidP="00DF320D">
            <w:r w:rsidRPr="00A7287F">
              <w:t xml:space="preserve">No need </w:t>
            </w:r>
          </w:p>
        </w:tc>
        <w:tc>
          <w:tcPr>
            <w:tcW w:w="3072" w:type="dxa"/>
          </w:tcPr>
          <w:p w14:paraId="1C8FE6F7" w14:textId="77777777" w:rsidR="00887976" w:rsidRPr="00A7287F" w:rsidRDefault="00887976" w:rsidP="00DF320D">
            <w:r w:rsidRPr="00A7287F">
              <w:t xml:space="preserve">No need </w:t>
            </w:r>
          </w:p>
        </w:tc>
      </w:tr>
      <w:tr w:rsidR="00DF320D" w:rsidRPr="00A7287F" w14:paraId="01843310" w14:textId="77777777" w:rsidTr="00124659">
        <w:tc>
          <w:tcPr>
            <w:tcW w:w="1133" w:type="dxa"/>
            <w:vMerge/>
          </w:tcPr>
          <w:p w14:paraId="22A48215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1C1F1967" w14:textId="77777777" w:rsidR="003D18B0" w:rsidRPr="00A7287F" w:rsidRDefault="003D18B0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 xml:space="preserve">Recording Period </w:t>
            </w:r>
          </w:p>
        </w:tc>
        <w:tc>
          <w:tcPr>
            <w:tcW w:w="3083" w:type="dxa"/>
            <w:gridSpan w:val="3"/>
          </w:tcPr>
          <w:p w14:paraId="701E399D" w14:textId="77777777" w:rsidR="003D18B0" w:rsidRPr="00A7287F" w:rsidRDefault="003D18B0" w:rsidP="003D18B0">
            <w:pPr>
              <w:rPr>
                <w:lang w:eastAsia="ja-JP"/>
              </w:rPr>
            </w:pPr>
            <w:r w:rsidRPr="00A7287F">
              <w:rPr>
                <w:lang w:eastAsia="ja-JP"/>
              </w:rPr>
              <w:t>J</w:t>
            </w:r>
            <w:r w:rsidRPr="00A7287F">
              <w:rPr>
                <w:rFonts w:hint="eastAsia"/>
                <w:lang w:eastAsia="ja-JP"/>
              </w:rPr>
              <w:t xml:space="preserve">ust </w:t>
            </w:r>
            <w:r w:rsidRPr="00A7287F">
              <w:rPr>
                <w:lang w:eastAsia="ja-JP"/>
              </w:rPr>
              <w:t>before &amp; during crash</w:t>
            </w:r>
            <w:r w:rsidR="000D3211" w:rsidRPr="00A7287F">
              <w:rPr>
                <w:lang w:eastAsia="ja-JP"/>
              </w:rPr>
              <w:t>. May be longer for ADS than for conventional vehicles.</w:t>
            </w:r>
          </w:p>
          <w:p w14:paraId="52953AE3" w14:textId="77777777" w:rsidR="003D18B0" w:rsidRPr="00A7287F" w:rsidRDefault="003D18B0" w:rsidP="003D18B0">
            <w:pPr>
              <w:rPr>
                <w:i/>
                <w:sz w:val="20"/>
                <w:lang w:eastAsia="ja-JP"/>
              </w:rPr>
            </w:pPr>
            <w:r w:rsidRPr="00A7287F">
              <w:rPr>
                <w:i/>
                <w:sz w:val="20"/>
                <w:lang w:eastAsia="ja-JP"/>
              </w:rPr>
              <w:t xml:space="preserve">Reference: </w:t>
            </w:r>
            <w:r w:rsidR="00490E18" w:rsidRPr="00A7287F">
              <w:rPr>
                <w:i/>
                <w:sz w:val="20"/>
                <w:lang w:eastAsia="ja-JP"/>
              </w:rPr>
              <w:t>“</w:t>
            </w:r>
            <w:r w:rsidRPr="00A7287F">
              <w:rPr>
                <w:i/>
                <w:sz w:val="20"/>
                <w:lang w:eastAsia="ja-JP"/>
              </w:rPr>
              <w:t>5s b</w:t>
            </w:r>
            <w:r w:rsidRPr="00A7287F">
              <w:rPr>
                <w:rFonts w:hint="eastAsia"/>
                <w:i/>
                <w:sz w:val="20"/>
                <w:lang w:eastAsia="ja-JP"/>
              </w:rPr>
              <w:t>efore</w:t>
            </w:r>
            <w:r w:rsidRPr="00A7287F">
              <w:rPr>
                <w:i/>
                <w:sz w:val="20"/>
                <w:lang w:eastAsia="ja-JP"/>
              </w:rPr>
              <w:t xml:space="preserve"> events</w:t>
            </w:r>
          </w:p>
          <w:p w14:paraId="4201043C" w14:textId="77777777" w:rsidR="003D18B0" w:rsidRPr="00A7287F" w:rsidRDefault="003D18B0" w:rsidP="003D18B0">
            <w:r w:rsidRPr="00A7287F">
              <w:rPr>
                <w:rFonts w:hint="eastAsia"/>
                <w:i/>
                <w:sz w:val="20"/>
                <w:lang w:eastAsia="ja-JP"/>
              </w:rPr>
              <w:t xml:space="preserve"> 300ms after</w:t>
            </w:r>
            <w:r w:rsidRPr="00A7287F">
              <w:rPr>
                <w:i/>
                <w:sz w:val="20"/>
                <w:lang w:eastAsia="ja-JP"/>
              </w:rPr>
              <w:t xml:space="preserve"> event</w:t>
            </w:r>
            <w:r w:rsidR="00490E18" w:rsidRPr="00A7287F">
              <w:rPr>
                <w:i/>
                <w:sz w:val="20"/>
                <w:lang w:eastAsia="ja-JP"/>
              </w:rPr>
              <w:t>”</w:t>
            </w:r>
            <w:r w:rsidRPr="00A7287F">
              <w:rPr>
                <w:i/>
                <w:sz w:val="20"/>
                <w:lang w:eastAsia="ja-JP"/>
              </w:rPr>
              <w:t xml:space="preserve"> in Part 563</w:t>
            </w:r>
          </w:p>
        </w:tc>
        <w:tc>
          <w:tcPr>
            <w:tcW w:w="3072" w:type="dxa"/>
          </w:tcPr>
          <w:p w14:paraId="3C0C4F9C" w14:textId="77777777" w:rsidR="00DF320D" w:rsidRPr="00A7287F" w:rsidRDefault="005F7D6A" w:rsidP="003D18B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Is DSSAD meant </w:t>
            </w:r>
            <w:r w:rsidR="004F1651">
              <w:rPr>
                <w:lang w:eastAsia="ja-JP"/>
              </w:rPr>
              <w:t>to record during the accident?</w:t>
            </w:r>
          </w:p>
          <w:p w14:paraId="3F56D708" w14:textId="77777777" w:rsidR="003D18B0" w:rsidRPr="00A7287F" w:rsidRDefault="00A62415" w:rsidP="00A62415">
            <w:r>
              <w:rPr>
                <w:lang w:eastAsia="ja-JP"/>
              </w:rPr>
              <w:t xml:space="preserve">Time stamp on and </w:t>
            </w:r>
            <w:r w:rsidR="00DF320D" w:rsidRPr="00A7287F">
              <w:rPr>
                <w:lang w:eastAsia="ja-JP"/>
              </w:rPr>
              <w:t xml:space="preserve"> continuous recording </w:t>
            </w:r>
            <w:r>
              <w:rPr>
                <w:lang w:eastAsia="ja-JP"/>
              </w:rPr>
              <w:t>o</w:t>
            </w:r>
            <w:r w:rsidR="005F7D6A">
              <w:rPr>
                <w:lang w:eastAsia="ja-JP"/>
              </w:rPr>
              <w:t>f</w:t>
            </w:r>
            <w:r w:rsidR="00DF320D" w:rsidRPr="00A7287F">
              <w:rPr>
                <w:lang w:eastAsia="ja-JP"/>
              </w:rPr>
              <w:t xml:space="preserve"> information on</w:t>
            </w:r>
            <w:r w:rsidR="00DF320D" w:rsidRPr="00A7287F">
              <w:t xml:space="preserve"> the performance of vehicle safety systems (including assistance systems) and warnings</w:t>
            </w:r>
            <w:r w:rsidR="00DF320D" w:rsidRPr="00A7287F">
              <w:rPr>
                <w:lang w:eastAsia="ja-JP"/>
              </w:rPr>
              <w:t xml:space="preserve"> (see above)</w:t>
            </w:r>
          </w:p>
        </w:tc>
      </w:tr>
      <w:tr w:rsidR="00DF320D" w:rsidRPr="00A7287F" w14:paraId="1E1A603F" w14:textId="77777777" w:rsidTr="00124659">
        <w:tc>
          <w:tcPr>
            <w:tcW w:w="1133" w:type="dxa"/>
            <w:vMerge/>
          </w:tcPr>
          <w:p w14:paraId="47A7A888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05F93A55" w14:textId="77777777" w:rsidR="003D18B0" w:rsidRPr="00A7287F" w:rsidRDefault="003D18B0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System storage capabilities</w:t>
            </w:r>
          </w:p>
        </w:tc>
        <w:tc>
          <w:tcPr>
            <w:tcW w:w="3083" w:type="dxa"/>
            <w:gridSpan w:val="3"/>
          </w:tcPr>
          <w:p w14:paraId="453F946A" w14:textId="77777777" w:rsidR="003D18B0" w:rsidRPr="00440C2D" w:rsidRDefault="003D18B0" w:rsidP="003D18B0">
            <w:r w:rsidRPr="00440C2D">
              <w:t>1+</w:t>
            </w:r>
            <w:r w:rsidR="00781804" w:rsidRPr="00440C2D">
              <w:t xml:space="preserve"> 1</w:t>
            </w:r>
            <w:r w:rsidR="002E43A4" w:rsidRPr="00440C2D">
              <w:t xml:space="preserve"> </w:t>
            </w:r>
            <w:r w:rsidR="00781804" w:rsidRPr="00440C2D">
              <w:t>subsequent</w:t>
            </w:r>
            <w:r w:rsidRPr="00440C2D">
              <w:t xml:space="preserve"> “EDR event”</w:t>
            </w:r>
          </w:p>
          <w:p w14:paraId="332D6F90" w14:textId="77777777" w:rsidR="00180669" w:rsidRPr="00A7287F" w:rsidRDefault="00180669" w:rsidP="00A7287F">
            <w:r w:rsidRPr="00440C2D">
              <w:t xml:space="preserve">(multi event during 5 sec </w:t>
            </w:r>
            <w:r w:rsidR="00781804" w:rsidRPr="00440C2D">
              <w:t xml:space="preserve">only </w:t>
            </w:r>
            <w:r w:rsidRPr="00440C2D">
              <w:t>if main (12V) battery not out of order)</w:t>
            </w:r>
          </w:p>
        </w:tc>
        <w:tc>
          <w:tcPr>
            <w:tcW w:w="3072" w:type="dxa"/>
          </w:tcPr>
          <w:p w14:paraId="711DC4F8" w14:textId="77777777" w:rsidR="003D18B0" w:rsidRPr="00A7287F" w:rsidRDefault="00DF320D" w:rsidP="00ED0627">
            <w:r w:rsidRPr="00A7287F">
              <w:t xml:space="preserve">What do we mean by “system capabilities”? does it include external storage? If so, is it within the scope? </w:t>
            </w:r>
          </w:p>
        </w:tc>
      </w:tr>
      <w:tr w:rsidR="00DF320D" w:rsidRPr="00A7287F" w14:paraId="22B1768E" w14:textId="77777777" w:rsidTr="00B743DE">
        <w:tc>
          <w:tcPr>
            <w:tcW w:w="1133" w:type="dxa"/>
            <w:vMerge/>
          </w:tcPr>
          <w:p w14:paraId="74EB17FE" w14:textId="77777777" w:rsidR="00124659" w:rsidRPr="00A7287F" w:rsidRDefault="00124659" w:rsidP="00124659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7A045392" w14:textId="77777777" w:rsidR="00124659" w:rsidRPr="00A7287F" w:rsidRDefault="00124659" w:rsidP="00124659">
            <w:pPr>
              <w:rPr>
                <w:b/>
                <w:bCs/>
              </w:rPr>
            </w:pPr>
            <w:bookmarkStart w:id="1" w:name="_Hlk13577146"/>
            <w:r w:rsidRPr="00A7287F">
              <w:rPr>
                <w:b/>
                <w:bCs/>
              </w:rPr>
              <w:t xml:space="preserve">System </w:t>
            </w:r>
            <w:r w:rsidR="009B1754" w:rsidRPr="00A7287F">
              <w:rPr>
                <w:strike/>
              </w:rPr>
              <w:t>crash</w:t>
            </w:r>
            <w:r w:rsidR="009B1754" w:rsidRPr="00A7287F">
              <w:rPr>
                <w:b/>
                <w:bCs/>
              </w:rPr>
              <w:t xml:space="preserve"> </w:t>
            </w:r>
            <w:r w:rsidRPr="00A7287F">
              <w:rPr>
                <w:b/>
                <w:bCs/>
              </w:rPr>
              <w:t>survivability</w:t>
            </w:r>
          </w:p>
          <w:p w14:paraId="13070240" w14:textId="77777777" w:rsidR="00124659" w:rsidRPr="00A7287F" w:rsidRDefault="00124659" w:rsidP="00124659">
            <w:pPr>
              <w:rPr>
                <w:b/>
                <w:bCs/>
              </w:rPr>
            </w:pPr>
          </w:p>
          <w:p w14:paraId="0EEE0E9F" w14:textId="77777777" w:rsidR="00124659" w:rsidRPr="00A7287F" w:rsidRDefault="00124659" w:rsidP="00124659">
            <w:pPr>
              <w:rPr>
                <w:b/>
                <w:bCs/>
              </w:rPr>
            </w:pPr>
          </w:p>
          <w:p w14:paraId="5DB3942B" w14:textId="77777777" w:rsidR="00124659" w:rsidRPr="00A7287F" w:rsidRDefault="00124659" w:rsidP="00124659">
            <w:pPr>
              <w:rPr>
                <w:b/>
                <w:bCs/>
              </w:rPr>
            </w:pPr>
          </w:p>
          <w:p w14:paraId="4D482E7B" w14:textId="77777777" w:rsidR="003E1A7E" w:rsidRPr="00A7287F" w:rsidRDefault="003E1A7E" w:rsidP="00124659">
            <w:pPr>
              <w:rPr>
                <w:b/>
                <w:bCs/>
              </w:rPr>
            </w:pPr>
          </w:p>
          <w:p w14:paraId="652BFDFF" w14:textId="77777777" w:rsidR="003E1A7E" w:rsidRPr="00A7287F" w:rsidRDefault="003E1A7E" w:rsidP="00124659">
            <w:pPr>
              <w:rPr>
                <w:b/>
                <w:bCs/>
              </w:rPr>
            </w:pPr>
          </w:p>
          <w:p w14:paraId="63BC0D41" w14:textId="77777777" w:rsidR="003E1A7E" w:rsidRPr="00A7287F" w:rsidRDefault="003E1A7E" w:rsidP="00124659">
            <w:pPr>
              <w:rPr>
                <w:b/>
                <w:bCs/>
              </w:rPr>
            </w:pPr>
          </w:p>
          <w:p w14:paraId="40556CDA" w14:textId="77777777" w:rsidR="003E1A7E" w:rsidRPr="00A7287F" w:rsidRDefault="003E1A7E" w:rsidP="00124659">
            <w:pPr>
              <w:rPr>
                <w:b/>
                <w:bCs/>
              </w:rPr>
            </w:pPr>
          </w:p>
          <w:p w14:paraId="283DB2CD" w14:textId="77777777" w:rsidR="003E1A7E" w:rsidRPr="00A7287F" w:rsidRDefault="003E1A7E" w:rsidP="00124659">
            <w:pPr>
              <w:rPr>
                <w:b/>
                <w:bCs/>
              </w:rPr>
            </w:pPr>
          </w:p>
          <w:p w14:paraId="62012083" w14:textId="77777777" w:rsidR="00124659" w:rsidRPr="00A7287F" w:rsidRDefault="00124659" w:rsidP="00124659">
            <w:pPr>
              <w:rPr>
                <w:b/>
                <w:bCs/>
              </w:rPr>
            </w:pPr>
          </w:p>
          <w:p w14:paraId="60492AB6" w14:textId="77777777" w:rsidR="00F44148" w:rsidRPr="00A7287F" w:rsidRDefault="00F44148" w:rsidP="00124659">
            <w:pPr>
              <w:rPr>
                <w:b/>
                <w:bCs/>
              </w:rPr>
            </w:pPr>
          </w:p>
          <w:p w14:paraId="71F8823F" w14:textId="77777777" w:rsidR="00F44148" w:rsidRPr="00A7287F" w:rsidRDefault="00F44148" w:rsidP="00124659">
            <w:pPr>
              <w:rPr>
                <w:b/>
                <w:bCs/>
              </w:rPr>
            </w:pPr>
          </w:p>
          <w:p w14:paraId="65A9ADEF" w14:textId="77777777" w:rsidR="00F44148" w:rsidRPr="00A7287F" w:rsidRDefault="00F44148" w:rsidP="00124659">
            <w:pPr>
              <w:rPr>
                <w:b/>
                <w:bCs/>
              </w:rPr>
            </w:pPr>
          </w:p>
          <w:p w14:paraId="39829E30" w14:textId="77777777" w:rsidR="00F44148" w:rsidRPr="00A7287F" w:rsidRDefault="00F44148" w:rsidP="00124659">
            <w:pPr>
              <w:rPr>
                <w:b/>
                <w:bCs/>
              </w:rPr>
            </w:pPr>
          </w:p>
          <w:bookmarkEnd w:id="1"/>
          <w:p w14:paraId="62FB74A6" w14:textId="77777777" w:rsidR="0042532F" w:rsidRPr="00A7287F" w:rsidRDefault="0042532F" w:rsidP="00124659">
            <w:pPr>
              <w:rPr>
                <w:b/>
                <w:bCs/>
              </w:rPr>
            </w:pPr>
          </w:p>
        </w:tc>
        <w:tc>
          <w:tcPr>
            <w:tcW w:w="3083" w:type="dxa"/>
            <w:gridSpan w:val="3"/>
          </w:tcPr>
          <w:p w14:paraId="63B6DCA5" w14:textId="77777777" w:rsidR="00124659" w:rsidRPr="00A7287F" w:rsidRDefault="00124659" w:rsidP="006954FF">
            <w:r w:rsidRPr="00A7287F">
              <w:t>For v</w:t>
            </w:r>
            <w:r w:rsidR="00CC47AD" w:rsidRPr="00A7287F">
              <w:t>e</w:t>
            </w:r>
            <w:r w:rsidRPr="00A7287F">
              <w:t>h</w:t>
            </w:r>
            <w:r w:rsidR="00CC47AD" w:rsidRPr="00A7287F">
              <w:t>icles</w:t>
            </w:r>
            <w:r w:rsidRPr="00A7287F">
              <w:t xml:space="preserve"> in the scope of R94: Resistance to R94 crash test for </w:t>
            </w:r>
            <w:r w:rsidR="00350B4F" w:rsidRPr="00A7287F">
              <w:t xml:space="preserve">a minimum of </w:t>
            </w:r>
            <w:r w:rsidRPr="00A7287F">
              <w:t>300 m</w:t>
            </w:r>
            <w:r w:rsidR="003E1A7E" w:rsidRPr="00A7287F">
              <w:t>illi</w:t>
            </w:r>
            <w:r w:rsidRPr="00A7287F">
              <w:t>seconds</w:t>
            </w:r>
            <w:r w:rsidR="00DF320D" w:rsidRPr="00A7287F">
              <w:t>.</w:t>
            </w:r>
            <w:r w:rsidRPr="00A7287F">
              <w:t xml:space="preserve"> </w:t>
            </w:r>
          </w:p>
          <w:p w14:paraId="793B85B2" w14:textId="77777777" w:rsidR="00124659" w:rsidRPr="00A7287F" w:rsidRDefault="00124659" w:rsidP="006954FF">
            <w:r w:rsidRPr="00A7287F">
              <w:t>For other</w:t>
            </w:r>
            <w:r w:rsidR="00350B4F" w:rsidRPr="00A7287F">
              <w:t xml:space="preserve"> vehicles</w:t>
            </w:r>
            <w:r w:rsidRPr="00A7287F">
              <w:t xml:space="preserve">: </w:t>
            </w:r>
            <w:r w:rsidR="00DF320D" w:rsidRPr="00A7287F">
              <w:t xml:space="preserve">should be defined in the Regulation, </w:t>
            </w:r>
            <w:proofErr w:type="gramStart"/>
            <w:r w:rsidR="00DF320D" w:rsidRPr="00A7287F">
              <w:t>so as to</w:t>
            </w:r>
            <w:proofErr w:type="gramEnd"/>
            <w:r w:rsidR="00DF320D" w:rsidRPr="00A7287F">
              <w:t xml:space="preserve"> avoid discrepancies. Why not 300 </w:t>
            </w:r>
            <w:proofErr w:type="spellStart"/>
            <w:r w:rsidR="00DF320D" w:rsidRPr="00A7287F">
              <w:t>ms</w:t>
            </w:r>
            <w:proofErr w:type="spellEnd"/>
            <w:r w:rsidR="00DF320D" w:rsidRPr="00A7287F">
              <w:t xml:space="preserve">? </w:t>
            </w:r>
          </w:p>
          <w:p w14:paraId="7B85031C" w14:textId="77777777" w:rsidR="006F2998" w:rsidRPr="00A7287F" w:rsidRDefault="006F2998" w:rsidP="00124659">
            <w:pPr>
              <w:jc w:val="center"/>
            </w:pPr>
          </w:p>
          <w:p w14:paraId="38D53658" w14:textId="77777777" w:rsidR="00F87F04" w:rsidRPr="00A7287F" w:rsidRDefault="00F87F04" w:rsidP="00124659">
            <w:pPr>
              <w:jc w:val="center"/>
            </w:pPr>
          </w:p>
          <w:p w14:paraId="66929A78" w14:textId="77777777" w:rsidR="00F87F04" w:rsidRPr="00A7287F" w:rsidRDefault="00F87F04" w:rsidP="00B11A3D"/>
        </w:tc>
        <w:tc>
          <w:tcPr>
            <w:tcW w:w="3072" w:type="dxa"/>
          </w:tcPr>
          <w:p w14:paraId="213CD8E5" w14:textId="77777777" w:rsidR="00DF320D" w:rsidRPr="00A7287F" w:rsidRDefault="00DF320D" w:rsidP="00124659">
            <w:pPr>
              <w:rPr>
                <w:lang w:eastAsia="ja-JP"/>
              </w:rPr>
            </w:pPr>
            <w:r w:rsidRPr="00A7287F">
              <w:rPr>
                <w:lang w:eastAsia="ja-JP"/>
              </w:rPr>
              <w:t>Not relevant</w:t>
            </w:r>
            <w:r w:rsidR="004F1651">
              <w:rPr>
                <w:lang w:eastAsia="ja-JP"/>
              </w:rPr>
              <w:t xml:space="preserve"> (i.e. it means that the system will not record during a crash)</w:t>
            </w:r>
          </w:p>
          <w:p w14:paraId="365980DD" w14:textId="77777777" w:rsidR="00124659" w:rsidRPr="00A7287F" w:rsidRDefault="00124659" w:rsidP="00B11A3D"/>
        </w:tc>
      </w:tr>
      <w:tr w:rsidR="00DF320D" w:rsidRPr="00A7287F" w14:paraId="253C2D99" w14:textId="77777777" w:rsidTr="00124659">
        <w:tc>
          <w:tcPr>
            <w:tcW w:w="1133" w:type="dxa"/>
            <w:vMerge/>
          </w:tcPr>
          <w:p w14:paraId="0D1DD804" w14:textId="77777777" w:rsidR="006A721D" w:rsidRPr="00A7287F" w:rsidRDefault="006A721D" w:rsidP="006A721D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4CF4CE4B" w14:textId="77777777" w:rsidR="006A721D" w:rsidRPr="00A7287F" w:rsidRDefault="006A721D" w:rsidP="006A721D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Data survivability after a crash event</w:t>
            </w:r>
          </w:p>
        </w:tc>
        <w:tc>
          <w:tcPr>
            <w:tcW w:w="3083" w:type="dxa"/>
            <w:gridSpan w:val="3"/>
          </w:tcPr>
          <w:p w14:paraId="669AFFF7" w14:textId="77777777" w:rsidR="006A721D" w:rsidRPr="00A7287F" w:rsidRDefault="00DF320D" w:rsidP="00A7287F">
            <w:r w:rsidRPr="00A7287F">
              <w:t>Mandatory d</w:t>
            </w:r>
            <w:r w:rsidR="006A721D" w:rsidRPr="00A7287F">
              <w:t xml:space="preserve">ata must be stored </w:t>
            </w:r>
            <w:r w:rsidR="000B561D" w:rsidRPr="00A7287F">
              <w:t xml:space="preserve">and retrievable </w:t>
            </w:r>
            <w:r w:rsidR="006A721D" w:rsidRPr="00A7287F">
              <w:t xml:space="preserve">after R94 crash test. </w:t>
            </w:r>
          </w:p>
        </w:tc>
        <w:tc>
          <w:tcPr>
            <w:tcW w:w="3072" w:type="dxa"/>
          </w:tcPr>
          <w:p w14:paraId="635A9612" w14:textId="77777777" w:rsidR="006A721D" w:rsidRPr="00A7287F" w:rsidRDefault="00DF320D" w:rsidP="005F7D6A">
            <w:r w:rsidRPr="00A7287F">
              <w:rPr>
                <w:lang w:eastAsia="ja-JP"/>
              </w:rPr>
              <w:t>not relevant</w:t>
            </w:r>
            <w:r w:rsidR="00A62415">
              <w:rPr>
                <w:lang w:eastAsia="ja-JP"/>
              </w:rPr>
              <w:t xml:space="preserve"> if no crash </w:t>
            </w:r>
            <w:r w:rsidR="005F7D6A">
              <w:rPr>
                <w:lang w:eastAsia="ja-JP"/>
              </w:rPr>
              <w:t xml:space="preserve">relevant </w:t>
            </w:r>
            <w:r w:rsidR="00A62415">
              <w:rPr>
                <w:lang w:eastAsia="ja-JP"/>
              </w:rPr>
              <w:t xml:space="preserve">data is recorded and </w:t>
            </w:r>
            <w:r w:rsidR="005F7D6A">
              <w:rPr>
                <w:lang w:eastAsia="ja-JP"/>
              </w:rPr>
              <w:t xml:space="preserve">if </w:t>
            </w:r>
            <w:r w:rsidR="00A62415">
              <w:rPr>
                <w:lang w:eastAsia="ja-JP"/>
              </w:rPr>
              <w:t xml:space="preserve">external </w:t>
            </w:r>
            <w:proofErr w:type="gramStart"/>
            <w:r w:rsidR="00A62415">
              <w:rPr>
                <w:lang w:eastAsia="ja-JP"/>
              </w:rPr>
              <w:t>storage.</w:t>
            </w:r>
            <w:r w:rsidR="004F1651">
              <w:rPr>
                <w:lang w:eastAsia="ja-JP"/>
              </w:rPr>
              <w:t>.</w:t>
            </w:r>
            <w:proofErr w:type="gramEnd"/>
          </w:p>
        </w:tc>
      </w:tr>
      <w:tr w:rsidR="00DF320D" w:rsidRPr="00A7287F" w14:paraId="00A48AEE" w14:textId="77777777" w:rsidTr="00124659">
        <w:tc>
          <w:tcPr>
            <w:tcW w:w="1133" w:type="dxa"/>
            <w:vMerge/>
          </w:tcPr>
          <w:p w14:paraId="10AE0021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7E47B8A4" w14:textId="77777777" w:rsidR="003D18B0" w:rsidRPr="00A7287F" w:rsidRDefault="003D18B0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“event” definition</w:t>
            </w:r>
          </w:p>
          <w:p w14:paraId="208376CC" w14:textId="77777777" w:rsidR="006A66B5" w:rsidRPr="00A7287F" w:rsidRDefault="006A66B5" w:rsidP="003D18B0">
            <w:pPr>
              <w:rPr>
                <w:b/>
                <w:bCs/>
              </w:rPr>
            </w:pPr>
          </w:p>
          <w:p w14:paraId="6E713677" w14:textId="77777777" w:rsidR="006A66B5" w:rsidRPr="00A7287F" w:rsidRDefault="006A66B5" w:rsidP="003D18B0">
            <w:pPr>
              <w:rPr>
                <w:b/>
                <w:bCs/>
              </w:rPr>
            </w:pPr>
          </w:p>
          <w:p w14:paraId="08436294" w14:textId="77777777" w:rsidR="006A66B5" w:rsidRPr="00A7287F" w:rsidRDefault="006A66B5" w:rsidP="003D18B0">
            <w:pPr>
              <w:rPr>
                <w:b/>
                <w:bCs/>
              </w:rPr>
            </w:pPr>
          </w:p>
        </w:tc>
        <w:tc>
          <w:tcPr>
            <w:tcW w:w="3083" w:type="dxa"/>
            <w:gridSpan w:val="3"/>
          </w:tcPr>
          <w:p w14:paraId="1C29783F" w14:textId="77777777" w:rsidR="003D18B0" w:rsidRPr="00A7287F" w:rsidRDefault="003D18B0" w:rsidP="00DF320D">
            <w:r w:rsidRPr="00A7287F">
              <w:t>“Event” means a crash or other physical occurrence that causes the trigger threshold to be met or exceeded</w:t>
            </w:r>
            <w:r w:rsidR="00DF320D" w:rsidRPr="00A7287F">
              <w:t xml:space="preserve"> (e.g. physical contact trigger in the bumper)</w:t>
            </w:r>
            <w:r w:rsidRPr="00A7287F">
              <w:t xml:space="preserve">, or an </w:t>
            </w:r>
            <w:r w:rsidR="009B1754" w:rsidRPr="00A7287F">
              <w:t xml:space="preserve">airbag </w:t>
            </w:r>
            <w:r w:rsidRPr="00A7287F">
              <w:t>to be deployed, whichever occurs first.</w:t>
            </w:r>
          </w:p>
        </w:tc>
        <w:tc>
          <w:tcPr>
            <w:tcW w:w="3072" w:type="dxa"/>
          </w:tcPr>
          <w:p w14:paraId="7DF6D05D" w14:textId="77777777" w:rsidR="002006AF" w:rsidRPr="00A7287F" w:rsidRDefault="00DF320D" w:rsidP="004F1651">
            <w:pPr>
              <w:rPr>
                <w:b/>
                <w:bCs/>
              </w:rPr>
            </w:pPr>
            <w:r w:rsidRPr="00A7287F">
              <w:t>Not relevant</w:t>
            </w:r>
            <w:r w:rsidR="004F1651">
              <w:t xml:space="preserve">. However </w:t>
            </w:r>
            <w:r w:rsidR="005F7D6A">
              <w:t>“</w:t>
            </w:r>
            <w:r w:rsidR="004F1651">
              <w:t>triggering events</w:t>
            </w:r>
            <w:r w:rsidR="005F7D6A">
              <w:t>”</w:t>
            </w:r>
            <w:r w:rsidR="00A62415">
              <w:t xml:space="preserve"> for time stamps</w:t>
            </w:r>
            <w:r w:rsidR="004F1651">
              <w:t xml:space="preserve"> shall be defined.</w:t>
            </w:r>
            <w:r w:rsidR="00A62415">
              <w:t xml:space="preserve"> </w:t>
            </w:r>
          </w:p>
        </w:tc>
      </w:tr>
      <w:tr w:rsidR="00DF320D" w:rsidRPr="00A7287F" w14:paraId="37A28735" w14:textId="77777777" w:rsidTr="00124659">
        <w:tc>
          <w:tcPr>
            <w:tcW w:w="1133" w:type="dxa"/>
            <w:vMerge/>
          </w:tcPr>
          <w:p w14:paraId="43728BC7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1C69176E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3083" w:type="dxa"/>
            <w:gridSpan w:val="3"/>
          </w:tcPr>
          <w:p w14:paraId="06B49681" w14:textId="77777777" w:rsidR="003D18B0" w:rsidRPr="00A7287F" w:rsidRDefault="003D18B0" w:rsidP="003D18B0"/>
        </w:tc>
        <w:tc>
          <w:tcPr>
            <w:tcW w:w="3072" w:type="dxa"/>
          </w:tcPr>
          <w:p w14:paraId="58FE8789" w14:textId="77777777" w:rsidR="003D18B0" w:rsidRPr="00A7287F" w:rsidRDefault="003D18B0" w:rsidP="003D18B0"/>
        </w:tc>
      </w:tr>
      <w:tr w:rsidR="00DF320D" w:rsidRPr="00A7287F" w14:paraId="6C074433" w14:textId="77777777" w:rsidTr="00124659">
        <w:tc>
          <w:tcPr>
            <w:tcW w:w="1133" w:type="dxa"/>
          </w:tcPr>
          <w:p w14:paraId="7129E06E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6E93D68B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1666" w:type="dxa"/>
          </w:tcPr>
          <w:p w14:paraId="389A72A1" w14:textId="77777777" w:rsidR="003D18B0" w:rsidRPr="00A7287F" w:rsidRDefault="003D18B0" w:rsidP="003D18B0"/>
        </w:tc>
        <w:tc>
          <w:tcPr>
            <w:tcW w:w="1417" w:type="dxa"/>
            <w:gridSpan w:val="2"/>
          </w:tcPr>
          <w:p w14:paraId="182C6621" w14:textId="77777777" w:rsidR="003D18B0" w:rsidRPr="00A7287F" w:rsidRDefault="003D18B0" w:rsidP="003D18B0"/>
        </w:tc>
        <w:tc>
          <w:tcPr>
            <w:tcW w:w="3072" w:type="dxa"/>
          </w:tcPr>
          <w:p w14:paraId="7A56B915" w14:textId="77777777" w:rsidR="003D18B0" w:rsidRPr="00A7287F" w:rsidRDefault="003D18B0" w:rsidP="003D18B0"/>
        </w:tc>
      </w:tr>
      <w:tr w:rsidR="00DF320D" w:rsidRPr="00A7287F" w14:paraId="2838FBC9" w14:textId="77777777" w:rsidTr="00E33A04">
        <w:tc>
          <w:tcPr>
            <w:tcW w:w="1133" w:type="dxa"/>
            <w:vMerge w:val="restart"/>
          </w:tcPr>
          <w:p w14:paraId="6DD0562E" w14:textId="77777777" w:rsidR="00DF320D" w:rsidRPr="00A7287F" w:rsidRDefault="00DF320D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lastRenderedPageBreak/>
              <w:t>Data technique</w:t>
            </w:r>
          </w:p>
        </w:tc>
        <w:tc>
          <w:tcPr>
            <w:tcW w:w="2063" w:type="dxa"/>
          </w:tcPr>
          <w:p w14:paraId="6C871413" w14:textId="77777777" w:rsidR="00DF320D" w:rsidRPr="00A7287F" w:rsidRDefault="00DF320D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Where to store (in the vehicle vs. the cloud)</w:t>
            </w:r>
          </w:p>
        </w:tc>
        <w:tc>
          <w:tcPr>
            <w:tcW w:w="3083" w:type="dxa"/>
            <w:gridSpan w:val="3"/>
          </w:tcPr>
          <w:p w14:paraId="151A165D" w14:textId="77777777" w:rsidR="00DF320D" w:rsidRPr="00A7287F" w:rsidRDefault="00DF320D" w:rsidP="003D18B0">
            <w:r w:rsidRPr="00A7287F">
              <w:t>Always in the vehicle</w:t>
            </w:r>
          </w:p>
        </w:tc>
        <w:tc>
          <w:tcPr>
            <w:tcW w:w="3072" w:type="dxa"/>
          </w:tcPr>
          <w:p w14:paraId="24D8B232" w14:textId="77777777" w:rsidR="00DF320D" w:rsidRPr="00A7287F" w:rsidRDefault="00DF320D" w:rsidP="003D18B0">
            <w:r w:rsidRPr="00A7287F">
              <w:t>We understand that this depends on the function of DSSAD. If it collects continuously data on the performance of the systems, then external storage might be necessary. If only vehicle/system status is recorded, can storage be on-board?</w:t>
            </w:r>
          </w:p>
        </w:tc>
      </w:tr>
      <w:tr w:rsidR="00DF320D" w:rsidRPr="00A7287F" w14:paraId="192784E4" w14:textId="77777777" w:rsidTr="00124659">
        <w:tc>
          <w:tcPr>
            <w:tcW w:w="1133" w:type="dxa"/>
            <w:vMerge/>
          </w:tcPr>
          <w:p w14:paraId="2D201CC5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43FC87BC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6155" w:type="dxa"/>
            <w:gridSpan w:val="4"/>
          </w:tcPr>
          <w:p w14:paraId="49F00CCA" w14:textId="77777777" w:rsidR="003D18B0" w:rsidRPr="00A7287F" w:rsidRDefault="003D18B0" w:rsidP="003D18B0"/>
        </w:tc>
      </w:tr>
      <w:tr w:rsidR="00DF320D" w:rsidRPr="00A7287F" w14:paraId="5AAC9BB4" w14:textId="77777777" w:rsidTr="00E243FB">
        <w:tc>
          <w:tcPr>
            <w:tcW w:w="1133" w:type="dxa"/>
            <w:vMerge/>
          </w:tcPr>
          <w:p w14:paraId="1C21DAB3" w14:textId="77777777" w:rsidR="00DF320D" w:rsidRPr="00A7287F" w:rsidRDefault="00DF320D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59CFBD86" w14:textId="77777777" w:rsidR="00DF320D" w:rsidRPr="00A7287F" w:rsidRDefault="00DF320D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 xml:space="preserve">Data format </w:t>
            </w:r>
          </w:p>
        </w:tc>
        <w:tc>
          <w:tcPr>
            <w:tcW w:w="3077" w:type="dxa"/>
            <w:gridSpan w:val="2"/>
          </w:tcPr>
          <w:p w14:paraId="11A695E0" w14:textId="77777777" w:rsidR="00DF320D" w:rsidRPr="00A7287F" w:rsidRDefault="00DF320D" w:rsidP="003D18B0">
            <w:r w:rsidRPr="00A7287F">
              <w:t>Regulation shall regulate the format.</w:t>
            </w:r>
          </w:p>
        </w:tc>
        <w:tc>
          <w:tcPr>
            <w:tcW w:w="3078" w:type="dxa"/>
            <w:gridSpan w:val="2"/>
          </w:tcPr>
          <w:p w14:paraId="3ED05DD5" w14:textId="77777777" w:rsidR="00DF320D" w:rsidRPr="00A7287F" w:rsidRDefault="00DF320D" w:rsidP="003D18B0"/>
        </w:tc>
      </w:tr>
      <w:tr w:rsidR="00DF320D" w:rsidRPr="00A7287F" w14:paraId="5183CA02" w14:textId="77777777" w:rsidTr="00124659">
        <w:tc>
          <w:tcPr>
            <w:tcW w:w="1133" w:type="dxa"/>
            <w:vMerge/>
          </w:tcPr>
          <w:p w14:paraId="2ADE34BD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299A032A" w14:textId="77777777" w:rsidR="003D18B0" w:rsidRPr="00A7287F" w:rsidRDefault="003D18B0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Data element</w:t>
            </w:r>
          </w:p>
        </w:tc>
        <w:tc>
          <w:tcPr>
            <w:tcW w:w="3083" w:type="dxa"/>
            <w:gridSpan w:val="3"/>
          </w:tcPr>
          <w:p w14:paraId="14782732" w14:textId="77777777" w:rsidR="003D18B0" w:rsidRPr="00A7287F" w:rsidRDefault="00DF320D" w:rsidP="003D18B0">
            <w:r w:rsidRPr="00A7287F">
              <w:t>See table.</w:t>
            </w:r>
          </w:p>
        </w:tc>
        <w:tc>
          <w:tcPr>
            <w:tcW w:w="3072" w:type="dxa"/>
          </w:tcPr>
          <w:p w14:paraId="608460D6" w14:textId="77777777" w:rsidR="003D18B0" w:rsidRPr="00A7287F" w:rsidRDefault="003D18B0" w:rsidP="003D18B0"/>
        </w:tc>
      </w:tr>
      <w:tr w:rsidR="00DF320D" w:rsidRPr="00A7287F" w14:paraId="67786E72" w14:textId="77777777" w:rsidTr="00124659">
        <w:tc>
          <w:tcPr>
            <w:tcW w:w="1133" w:type="dxa"/>
            <w:vMerge/>
          </w:tcPr>
          <w:p w14:paraId="47E98784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6500B628" w14:textId="77777777" w:rsidR="003D18B0" w:rsidRPr="00A7287F" w:rsidRDefault="003D18B0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Storing duration</w:t>
            </w:r>
          </w:p>
        </w:tc>
        <w:tc>
          <w:tcPr>
            <w:tcW w:w="3083" w:type="dxa"/>
            <w:gridSpan w:val="3"/>
          </w:tcPr>
          <w:p w14:paraId="67590940" w14:textId="77777777" w:rsidR="003D18B0" w:rsidRPr="00A7287F" w:rsidRDefault="006A23AA" w:rsidP="003D18B0">
            <w:r w:rsidRPr="00A7287F">
              <w:rPr>
                <w:rFonts w:eastAsia="MS PGothic" w:cs="Arial"/>
                <w:szCs w:val="21"/>
              </w:rPr>
              <w:t xml:space="preserve">not less than </w:t>
            </w:r>
            <w:r w:rsidR="003D18B0" w:rsidRPr="00A7287F">
              <w:t xml:space="preserve">10 days after </w:t>
            </w:r>
            <w:r w:rsidR="00EE1496" w:rsidRPr="00A7287F">
              <w:t>EDR is triggered</w:t>
            </w:r>
          </w:p>
          <w:p w14:paraId="5DC4CB98" w14:textId="77777777" w:rsidR="003D18B0" w:rsidRPr="00A7287F" w:rsidRDefault="003D18B0" w:rsidP="003D18B0"/>
        </w:tc>
        <w:tc>
          <w:tcPr>
            <w:tcW w:w="3072" w:type="dxa"/>
          </w:tcPr>
          <w:p w14:paraId="61C35CE9" w14:textId="77777777" w:rsidR="003D18B0" w:rsidRPr="00A7287F" w:rsidRDefault="00DF320D" w:rsidP="003D18B0">
            <w:r w:rsidRPr="00A7287F">
              <w:t>Depends where. In any case: no longer than justified by the purpose of processing (GDPR)</w:t>
            </w:r>
          </w:p>
          <w:p w14:paraId="1ED0368E" w14:textId="77777777" w:rsidR="00234F12" w:rsidRPr="00A7287F" w:rsidRDefault="00234F12" w:rsidP="003D18B0"/>
          <w:p w14:paraId="34C9AC3F" w14:textId="77777777" w:rsidR="00234F12" w:rsidRPr="00A7287F" w:rsidRDefault="00234F12" w:rsidP="003D18B0"/>
          <w:p w14:paraId="37E1AB61" w14:textId="77777777" w:rsidR="00234F12" w:rsidRPr="00A7287F" w:rsidRDefault="00234F12" w:rsidP="003D18B0"/>
        </w:tc>
      </w:tr>
      <w:tr w:rsidR="00DF320D" w:rsidRPr="00A7287F" w14:paraId="3D6F53BB" w14:textId="77777777" w:rsidTr="001C0901">
        <w:tc>
          <w:tcPr>
            <w:tcW w:w="1133" w:type="dxa"/>
            <w:vMerge/>
          </w:tcPr>
          <w:p w14:paraId="1231ECD3" w14:textId="77777777" w:rsidR="00DF320D" w:rsidRPr="00A7287F" w:rsidRDefault="00DF320D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2057133A" w14:textId="77777777" w:rsidR="00DF320D" w:rsidRPr="00A7287F" w:rsidRDefault="00DF320D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Data identification (this data really belongs to that vehicle)</w:t>
            </w:r>
          </w:p>
        </w:tc>
        <w:tc>
          <w:tcPr>
            <w:tcW w:w="3077" w:type="dxa"/>
            <w:gridSpan w:val="2"/>
          </w:tcPr>
          <w:p w14:paraId="478950DE" w14:textId="77777777" w:rsidR="00DF320D" w:rsidRPr="00A7287F" w:rsidRDefault="00DF320D" w:rsidP="003D18B0">
            <w:r w:rsidRPr="00A7287F">
              <w:t>Vehicle type and characteristics must be possible to determine.</w:t>
            </w:r>
          </w:p>
          <w:p w14:paraId="79F02259" w14:textId="77777777" w:rsidR="00DF320D" w:rsidRPr="00A7287F" w:rsidDel="00DF320D" w:rsidRDefault="00DF320D" w:rsidP="003D18B0">
            <w:r w:rsidRPr="00A7287F">
              <w:t>VIN cannot be stored in the EDR, nor any data permitting to identify the specific vehicle.</w:t>
            </w:r>
          </w:p>
        </w:tc>
        <w:tc>
          <w:tcPr>
            <w:tcW w:w="3078" w:type="dxa"/>
            <w:gridSpan w:val="2"/>
          </w:tcPr>
          <w:p w14:paraId="0C629809" w14:textId="77777777" w:rsidR="00DF320D" w:rsidRPr="00A7287F" w:rsidRDefault="00DF320D" w:rsidP="003D18B0"/>
        </w:tc>
      </w:tr>
      <w:tr w:rsidR="00DF320D" w:rsidRPr="00A7287F" w14:paraId="2A495DFE" w14:textId="77777777" w:rsidTr="00124659">
        <w:tc>
          <w:tcPr>
            <w:tcW w:w="1133" w:type="dxa"/>
          </w:tcPr>
          <w:p w14:paraId="72EC0B31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647643F8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1666" w:type="dxa"/>
          </w:tcPr>
          <w:p w14:paraId="281A73F6" w14:textId="77777777" w:rsidR="003D18B0" w:rsidRPr="00A7287F" w:rsidRDefault="003D18B0" w:rsidP="003D18B0"/>
        </w:tc>
        <w:tc>
          <w:tcPr>
            <w:tcW w:w="1417" w:type="dxa"/>
            <w:gridSpan w:val="2"/>
          </w:tcPr>
          <w:p w14:paraId="19DF694E" w14:textId="77777777" w:rsidR="003D18B0" w:rsidRPr="00A7287F" w:rsidRDefault="003D18B0" w:rsidP="003D18B0"/>
        </w:tc>
        <w:tc>
          <w:tcPr>
            <w:tcW w:w="3072" w:type="dxa"/>
          </w:tcPr>
          <w:p w14:paraId="2AD78D02" w14:textId="77777777" w:rsidR="003D18B0" w:rsidRPr="00A7287F" w:rsidRDefault="003D18B0" w:rsidP="003D18B0"/>
        </w:tc>
      </w:tr>
      <w:tr w:rsidR="00DF320D" w:rsidRPr="00A7287F" w14:paraId="04446A3E" w14:textId="77777777" w:rsidTr="00124659">
        <w:tc>
          <w:tcPr>
            <w:tcW w:w="1133" w:type="dxa"/>
            <w:vMerge w:val="restart"/>
          </w:tcPr>
          <w:p w14:paraId="5BA7B210" w14:textId="77777777" w:rsidR="003D18B0" w:rsidRPr="00A7287F" w:rsidRDefault="003D18B0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Data usage</w:t>
            </w:r>
          </w:p>
        </w:tc>
        <w:tc>
          <w:tcPr>
            <w:tcW w:w="2063" w:type="dxa"/>
          </w:tcPr>
          <w:p w14:paraId="4B66F304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1666" w:type="dxa"/>
          </w:tcPr>
          <w:p w14:paraId="4785CD2D" w14:textId="77777777" w:rsidR="003D18B0" w:rsidRPr="00A7287F" w:rsidRDefault="003D18B0" w:rsidP="003D18B0"/>
        </w:tc>
        <w:tc>
          <w:tcPr>
            <w:tcW w:w="1417" w:type="dxa"/>
            <w:gridSpan w:val="2"/>
          </w:tcPr>
          <w:p w14:paraId="731D0053" w14:textId="77777777" w:rsidR="003D18B0" w:rsidRPr="00A7287F" w:rsidRDefault="003D18B0" w:rsidP="003D18B0"/>
        </w:tc>
        <w:tc>
          <w:tcPr>
            <w:tcW w:w="3072" w:type="dxa"/>
          </w:tcPr>
          <w:p w14:paraId="3AA26D35" w14:textId="77777777" w:rsidR="003D18B0" w:rsidRPr="00A7287F" w:rsidRDefault="003D18B0" w:rsidP="003D18B0"/>
        </w:tc>
      </w:tr>
      <w:tr w:rsidR="00DF320D" w:rsidRPr="00A7287F" w14:paraId="0EF4AA8D" w14:textId="77777777" w:rsidTr="00124659">
        <w:tc>
          <w:tcPr>
            <w:tcW w:w="1133" w:type="dxa"/>
            <w:vMerge/>
          </w:tcPr>
          <w:p w14:paraId="4FAC73C9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25E2C6C1" w14:textId="77777777" w:rsidR="003D18B0" w:rsidRPr="00A7287F" w:rsidRDefault="003D18B0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Data ownership</w:t>
            </w:r>
          </w:p>
        </w:tc>
        <w:tc>
          <w:tcPr>
            <w:tcW w:w="6155" w:type="dxa"/>
            <w:gridSpan w:val="4"/>
          </w:tcPr>
          <w:p w14:paraId="07EFA0B3" w14:textId="77777777" w:rsidR="003D18B0" w:rsidRPr="00A7287F" w:rsidRDefault="003D18B0" w:rsidP="003D18B0">
            <w:r w:rsidRPr="00A7287F">
              <w:t>Out of the scope of a technical regulation</w:t>
            </w:r>
          </w:p>
        </w:tc>
      </w:tr>
      <w:tr w:rsidR="00DF320D" w:rsidRPr="00A7287F" w14:paraId="2C65A32F" w14:textId="77777777" w:rsidTr="00572576">
        <w:tc>
          <w:tcPr>
            <w:tcW w:w="1133" w:type="dxa"/>
            <w:vMerge/>
          </w:tcPr>
          <w:p w14:paraId="5B3FAD8D" w14:textId="77777777" w:rsidR="00DF320D" w:rsidRPr="00A7287F" w:rsidRDefault="00DF320D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34F1DB41" w14:textId="77777777" w:rsidR="00DF320D" w:rsidRPr="00A7287F" w:rsidRDefault="00DF320D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Data protection (privacy)</w:t>
            </w:r>
          </w:p>
        </w:tc>
        <w:tc>
          <w:tcPr>
            <w:tcW w:w="3077" w:type="dxa"/>
            <w:gridSpan w:val="2"/>
          </w:tcPr>
          <w:p w14:paraId="3D752F12" w14:textId="77777777" w:rsidR="00DF320D" w:rsidRPr="00A7287F" w:rsidRDefault="00DF320D" w:rsidP="00DF320D">
            <w:r w:rsidRPr="00A7287F">
              <w:t xml:space="preserve">Out of the scope as concerns data processing after retrieval, but not as concerns the collection. According to the GSR, data must be “anonymised” after collection. </w:t>
            </w:r>
          </w:p>
          <w:p w14:paraId="539B92F0" w14:textId="77777777" w:rsidR="00DF320D" w:rsidRPr="00A7287F" w:rsidRDefault="00DF320D" w:rsidP="00DF320D"/>
        </w:tc>
        <w:tc>
          <w:tcPr>
            <w:tcW w:w="3078" w:type="dxa"/>
            <w:gridSpan w:val="2"/>
          </w:tcPr>
          <w:p w14:paraId="1260F362" w14:textId="77777777" w:rsidR="00DF320D" w:rsidRPr="00A7287F" w:rsidRDefault="00DF320D" w:rsidP="00A7287F"/>
        </w:tc>
      </w:tr>
      <w:tr w:rsidR="00DF320D" w:rsidRPr="00A7287F" w14:paraId="49390E21" w14:textId="77777777" w:rsidTr="00124659">
        <w:tc>
          <w:tcPr>
            <w:tcW w:w="1133" w:type="dxa"/>
            <w:vMerge/>
          </w:tcPr>
          <w:p w14:paraId="52321ED6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67D5CCA2" w14:textId="77777777" w:rsidR="003D18B0" w:rsidRPr="00A7287F" w:rsidRDefault="003D18B0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Information to the user (driver, vehicle owner)</w:t>
            </w:r>
          </w:p>
        </w:tc>
        <w:tc>
          <w:tcPr>
            <w:tcW w:w="3083" w:type="dxa"/>
            <w:gridSpan w:val="3"/>
          </w:tcPr>
          <w:p w14:paraId="10185B57" w14:textId="77777777" w:rsidR="003D18B0" w:rsidRPr="00A7287F" w:rsidRDefault="00DF320D" w:rsidP="00A7287F">
            <w:r w:rsidRPr="00A7287F">
              <w:t xml:space="preserve">Data subject must be informed about the purpose of collection. </w:t>
            </w:r>
          </w:p>
        </w:tc>
        <w:tc>
          <w:tcPr>
            <w:tcW w:w="3072" w:type="dxa"/>
          </w:tcPr>
          <w:p w14:paraId="1174CF15" w14:textId="77777777" w:rsidR="003D18B0" w:rsidRPr="00A7287F" w:rsidRDefault="003D18B0" w:rsidP="003D18B0"/>
        </w:tc>
      </w:tr>
      <w:tr w:rsidR="00DF320D" w:rsidRPr="00A7287F" w14:paraId="44330CA0" w14:textId="77777777" w:rsidTr="00E81804">
        <w:tc>
          <w:tcPr>
            <w:tcW w:w="1133" w:type="dxa"/>
            <w:vMerge/>
          </w:tcPr>
          <w:p w14:paraId="2CDFD5FD" w14:textId="77777777" w:rsidR="00DF320D" w:rsidRPr="00A7287F" w:rsidRDefault="00DF320D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22212820" w14:textId="77777777" w:rsidR="00DF320D" w:rsidRPr="00A7287F" w:rsidRDefault="00DF320D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Who must access which data?</w:t>
            </w:r>
          </w:p>
        </w:tc>
        <w:tc>
          <w:tcPr>
            <w:tcW w:w="3077" w:type="dxa"/>
            <w:gridSpan w:val="2"/>
          </w:tcPr>
          <w:p w14:paraId="6D0D059A" w14:textId="77777777" w:rsidR="00DF320D" w:rsidRPr="00A7287F" w:rsidRDefault="00DF320D" w:rsidP="00DF320D">
            <w:r w:rsidRPr="00A7287F">
              <w:t xml:space="preserve">Out of the scope </w:t>
            </w:r>
          </w:p>
        </w:tc>
        <w:tc>
          <w:tcPr>
            <w:tcW w:w="3078" w:type="dxa"/>
            <w:gridSpan w:val="2"/>
          </w:tcPr>
          <w:p w14:paraId="279CC4B5" w14:textId="77777777" w:rsidR="00DF320D" w:rsidRPr="00A7287F" w:rsidRDefault="00DF320D" w:rsidP="00A7287F"/>
        </w:tc>
      </w:tr>
      <w:tr w:rsidR="00DF320D" w:rsidRPr="00A7287F" w14:paraId="2A0C35C8" w14:textId="77777777" w:rsidTr="002277E6">
        <w:tc>
          <w:tcPr>
            <w:tcW w:w="1133" w:type="dxa"/>
            <w:vMerge/>
          </w:tcPr>
          <w:p w14:paraId="75782ACB" w14:textId="77777777" w:rsidR="00DF320D" w:rsidRPr="00A7287F" w:rsidRDefault="00DF320D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1E0E9154" w14:textId="77777777" w:rsidR="00DF320D" w:rsidRPr="00A7287F" w:rsidRDefault="00DF320D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How fast to deliver the data to a third party</w:t>
            </w:r>
          </w:p>
        </w:tc>
        <w:tc>
          <w:tcPr>
            <w:tcW w:w="3077" w:type="dxa"/>
            <w:gridSpan w:val="2"/>
          </w:tcPr>
          <w:p w14:paraId="2FEA066E" w14:textId="77777777" w:rsidR="00DF320D" w:rsidRPr="00A7287F" w:rsidRDefault="00DF320D" w:rsidP="003D18B0">
            <w:r w:rsidRPr="00A7287F">
              <w:t>Out of the scope (it will be covered by the same national law that will establish “who is authorized to get the data”)</w:t>
            </w:r>
          </w:p>
        </w:tc>
        <w:tc>
          <w:tcPr>
            <w:tcW w:w="3078" w:type="dxa"/>
            <w:gridSpan w:val="2"/>
          </w:tcPr>
          <w:p w14:paraId="4005654E" w14:textId="77777777" w:rsidR="00DF320D" w:rsidRPr="00A7287F" w:rsidRDefault="00DF320D" w:rsidP="003D18B0"/>
        </w:tc>
      </w:tr>
      <w:tr w:rsidR="00DF320D" w:rsidRPr="00A7287F" w14:paraId="370326DF" w14:textId="77777777" w:rsidTr="00124659">
        <w:tc>
          <w:tcPr>
            <w:tcW w:w="1133" w:type="dxa"/>
            <w:vMerge/>
          </w:tcPr>
          <w:p w14:paraId="31780855" w14:textId="77777777" w:rsidR="003D18B0" w:rsidRPr="00A7287F" w:rsidRDefault="003D18B0" w:rsidP="003D18B0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64E47414" w14:textId="77777777" w:rsidR="003D18B0" w:rsidRPr="00A7287F" w:rsidRDefault="003D18B0" w:rsidP="003D18B0">
            <w:pPr>
              <w:rPr>
                <w:b/>
                <w:bCs/>
              </w:rPr>
            </w:pPr>
            <w:r w:rsidRPr="00A7287F">
              <w:rPr>
                <w:b/>
                <w:bCs/>
              </w:rPr>
              <w:t>Cybersecurity</w:t>
            </w:r>
          </w:p>
        </w:tc>
        <w:tc>
          <w:tcPr>
            <w:tcW w:w="6155" w:type="dxa"/>
            <w:gridSpan w:val="4"/>
          </w:tcPr>
          <w:p w14:paraId="2B45FCE2" w14:textId="77777777" w:rsidR="003D18B0" w:rsidRPr="00A7287F" w:rsidRDefault="003D18B0" w:rsidP="003D18B0">
            <w:r w:rsidRPr="00A7287F">
              <w:t>Covered by another Technical Regulation under establishment</w:t>
            </w:r>
          </w:p>
        </w:tc>
      </w:tr>
    </w:tbl>
    <w:p w14:paraId="0EF6F868" w14:textId="77777777" w:rsidR="005F695F" w:rsidRPr="00A7287F" w:rsidRDefault="005F695F"/>
    <w:sectPr w:rsidR="005F695F" w:rsidRPr="00A7287F" w:rsidSect="00954112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3ED9" w14:textId="77777777" w:rsidR="00D31B76" w:rsidRDefault="00D31B76" w:rsidP="00C27DC2">
      <w:pPr>
        <w:spacing w:after="0" w:line="240" w:lineRule="auto"/>
      </w:pPr>
      <w:r>
        <w:separator/>
      </w:r>
    </w:p>
  </w:endnote>
  <w:endnote w:type="continuationSeparator" w:id="0">
    <w:p w14:paraId="29688D6F" w14:textId="77777777" w:rsidR="00D31B76" w:rsidRDefault="00D31B76" w:rsidP="00C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054D" w14:textId="77777777" w:rsidR="00924DAD" w:rsidRDefault="00924DAD">
    <w:pPr>
      <w:pStyle w:val="Pieddepag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F13897" wp14:editId="2F14C1E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6f0477fb1d0c88111e83a8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03BA9" w14:textId="77777777" w:rsidR="00924DAD" w:rsidRPr="00924DAD" w:rsidRDefault="00924DAD" w:rsidP="00924DA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924DA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2BD04" id="_x0000_t202" coordsize="21600,21600" o:spt="202" path="m,l,21600r21600,l21600,xe">
              <v:stroke joinstyle="miter"/>
              <v:path gradientshapeok="t" o:connecttype="rect"/>
            </v:shapetype>
            <v:shape id="MSIPCM96f0477fb1d0c88111e83a8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" o:allowincell="f" filled="f" stroked="f" strokeweight=".5pt">
              <v:textbox inset=",0,20pt,0">
                <w:txbxContent>
                  <w:p w:rsidR="00924DAD" w:rsidRPr="00924DAD" w:rsidRDefault="00924DAD" w:rsidP="00924DA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24DAD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AAC2" w14:textId="77777777" w:rsidR="00924DAD" w:rsidRDefault="00924DAD">
    <w:pPr>
      <w:pStyle w:val="Pieddepag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5FE54E" wp14:editId="5BECBD1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c2cc48c6b586a9c4ceb96970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DF30C0" w14:textId="77777777" w:rsidR="00924DAD" w:rsidRPr="00924DAD" w:rsidRDefault="00924DAD" w:rsidP="00924DA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924DA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B319C" id="_x0000_t202" coordsize="21600,21600" o:spt="202" path="m,l,21600r21600,l21600,xe">
              <v:stroke joinstyle="miter"/>
              <v:path gradientshapeok="t" o:connecttype="rect"/>
            </v:shapetype>
            <v:shape id="MSIPCMc2cc48c6b586a9c4ceb96970" o:spid="_x0000_s1027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" o:allowincell="f" filled="f" stroked="f" strokeweight=".5pt">
              <v:textbox inset=",0,20pt,0">
                <w:txbxContent>
                  <w:p w:rsidR="00924DAD" w:rsidRPr="00924DAD" w:rsidRDefault="00924DAD" w:rsidP="00924DA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24DAD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5485" w14:textId="77777777" w:rsidR="00D31B76" w:rsidRDefault="00D31B76" w:rsidP="00C27DC2">
      <w:pPr>
        <w:spacing w:after="0" w:line="240" w:lineRule="auto"/>
      </w:pPr>
      <w:r>
        <w:separator/>
      </w:r>
    </w:p>
  </w:footnote>
  <w:footnote w:type="continuationSeparator" w:id="0">
    <w:p w14:paraId="5D2E5248" w14:textId="77777777" w:rsidR="00D31B76" w:rsidRDefault="00D31B76" w:rsidP="00C2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4C3C" w14:textId="36E06ACC" w:rsidR="009A36F3" w:rsidRDefault="00C27DC2" w:rsidP="009A36F3">
    <w:pPr>
      <w:pStyle w:val="En-tte"/>
      <w:jc w:val="right"/>
    </w:pPr>
    <w:r w:rsidRPr="00C27DC2">
      <w:t>EDR-DSSAD-0</w:t>
    </w:r>
    <w:r w:rsidR="009A36F3">
      <w:t>2-17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61B"/>
    <w:multiLevelType w:val="hybridMultilevel"/>
    <w:tmpl w:val="9D729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E9"/>
    <w:multiLevelType w:val="hybridMultilevel"/>
    <w:tmpl w:val="C938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77ED"/>
    <w:multiLevelType w:val="hybridMultilevel"/>
    <w:tmpl w:val="8662C9BE"/>
    <w:lvl w:ilvl="0" w:tplc="B9BAC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C67"/>
    <w:multiLevelType w:val="hybridMultilevel"/>
    <w:tmpl w:val="91A87CB6"/>
    <w:lvl w:ilvl="0" w:tplc="CC648E40">
      <w:numFmt w:val="bullet"/>
      <w:lvlText w:val="-"/>
      <w:lvlJc w:val="left"/>
      <w:pPr>
        <w:ind w:left="77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08770F5"/>
    <w:multiLevelType w:val="hybridMultilevel"/>
    <w:tmpl w:val="5100C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3523"/>
    <w:multiLevelType w:val="hybridMultilevel"/>
    <w:tmpl w:val="5C025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2004F"/>
    <w:multiLevelType w:val="hybridMultilevel"/>
    <w:tmpl w:val="E4D2E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E5383"/>
    <w:multiLevelType w:val="hybridMultilevel"/>
    <w:tmpl w:val="057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3E4F"/>
    <w:multiLevelType w:val="hybridMultilevel"/>
    <w:tmpl w:val="5D6EBED8"/>
    <w:lvl w:ilvl="0" w:tplc="08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9" w15:restartNumberingAfterBreak="0">
    <w:nsid w:val="7E000C91"/>
    <w:multiLevelType w:val="hybridMultilevel"/>
    <w:tmpl w:val="A052F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695F"/>
    <w:rsid w:val="0000084C"/>
    <w:rsid w:val="000039C5"/>
    <w:rsid w:val="0005240D"/>
    <w:rsid w:val="000575B9"/>
    <w:rsid w:val="00072005"/>
    <w:rsid w:val="000A6606"/>
    <w:rsid w:val="000B561D"/>
    <w:rsid w:val="000D3211"/>
    <w:rsid w:val="000D3DEC"/>
    <w:rsid w:val="000F4FE7"/>
    <w:rsid w:val="001223B9"/>
    <w:rsid w:val="00124659"/>
    <w:rsid w:val="001246C2"/>
    <w:rsid w:val="0014426E"/>
    <w:rsid w:val="00145449"/>
    <w:rsid w:val="0015075F"/>
    <w:rsid w:val="00172289"/>
    <w:rsid w:val="00180669"/>
    <w:rsid w:val="00187577"/>
    <w:rsid w:val="001906AF"/>
    <w:rsid w:val="001B6C0A"/>
    <w:rsid w:val="001B7651"/>
    <w:rsid w:val="001B7701"/>
    <w:rsid w:val="001C046F"/>
    <w:rsid w:val="001C6330"/>
    <w:rsid w:val="001C7AA5"/>
    <w:rsid w:val="001E2D68"/>
    <w:rsid w:val="002006AF"/>
    <w:rsid w:val="002279AA"/>
    <w:rsid w:val="00234F12"/>
    <w:rsid w:val="00254FA5"/>
    <w:rsid w:val="00262D5E"/>
    <w:rsid w:val="00266517"/>
    <w:rsid w:val="0027010E"/>
    <w:rsid w:val="00274FF0"/>
    <w:rsid w:val="0028222A"/>
    <w:rsid w:val="00284522"/>
    <w:rsid w:val="0029547D"/>
    <w:rsid w:val="002B54B7"/>
    <w:rsid w:val="002C056C"/>
    <w:rsid w:val="002E43A4"/>
    <w:rsid w:val="002E6F87"/>
    <w:rsid w:val="00317E74"/>
    <w:rsid w:val="0032714A"/>
    <w:rsid w:val="00335837"/>
    <w:rsid w:val="00336128"/>
    <w:rsid w:val="0034393E"/>
    <w:rsid w:val="003447BA"/>
    <w:rsid w:val="00350B4F"/>
    <w:rsid w:val="003610E7"/>
    <w:rsid w:val="003623E2"/>
    <w:rsid w:val="00363B24"/>
    <w:rsid w:val="0037087E"/>
    <w:rsid w:val="003A63A2"/>
    <w:rsid w:val="003B4DAE"/>
    <w:rsid w:val="003B5229"/>
    <w:rsid w:val="003D18B0"/>
    <w:rsid w:val="003E1A7E"/>
    <w:rsid w:val="00400780"/>
    <w:rsid w:val="00407E33"/>
    <w:rsid w:val="00422B54"/>
    <w:rsid w:val="00424E3D"/>
    <w:rsid w:val="0042532F"/>
    <w:rsid w:val="0043068F"/>
    <w:rsid w:val="004331E7"/>
    <w:rsid w:val="004364D7"/>
    <w:rsid w:val="00440C2D"/>
    <w:rsid w:val="00440CB9"/>
    <w:rsid w:val="00443F38"/>
    <w:rsid w:val="00454CC2"/>
    <w:rsid w:val="0046173B"/>
    <w:rsid w:val="00467B10"/>
    <w:rsid w:val="004703F7"/>
    <w:rsid w:val="00490E18"/>
    <w:rsid w:val="004E1567"/>
    <w:rsid w:val="004E5A5E"/>
    <w:rsid w:val="004F1651"/>
    <w:rsid w:val="004F1D71"/>
    <w:rsid w:val="00504B69"/>
    <w:rsid w:val="005135DE"/>
    <w:rsid w:val="0054423A"/>
    <w:rsid w:val="00545740"/>
    <w:rsid w:val="0056063D"/>
    <w:rsid w:val="005A6E42"/>
    <w:rsid w:val="005B6E11"/>
    <w:rsid w:val="005D2361"/>
    <w:rsid w:val="005D2652"/>
    <w:rsid w:val="005D7433"/>
    <w:rsid w:val="005E4844"/>
    <w:rsid w:val="005F609C"/>
    <w:rsid w:val="005F63D5"/>
    <w:rsid w:val="005F695F"/>
    <w:rsid w:val="005F7D6A"/>
    <w:rsid w:val="00604D70"/>
    <w:rsid w:val="00611652"/>
    <w:rsid w:val="00622B2B"/>
    <w:rsid w:val="00636A13"/>
    <w:rsid w:val="00663BFD"/>
    <w:rsid w:val="00670C30"/>
    <w:rsid w:val="00671F17"/>
    <w:rsid w:val="006954FF"/>
    <w:rsid w:val="006A23AA"/>
    <w:rsid w:val="006A66B5"/>
    <w:rsid w:val="006A721D"/>
    <w:rsid w:val="006B0C3F"/>
    <w:rsid w:val="006B7083"/>
    <w:rsid w:val="006D2170"/>
    <w:rsid w:val="006D7260"/>
    <w:rsid w:val="006F2998"/>
    <w:rsid w:val="006F71AA"/>
    <w:rsid w:val="007627C2"/>
    <w:rsid w:val="007714AA"/>
    <w:rsid w:val="00781804"/>
    <w:rsid w:val="007F4059"/>
    <w:rsid w:val="0082558C"/>
    <w:rsid w:val="0083209C"/>
    <w:rsid w:val="008330DD"/>
    <w:rsid w:val="008427C2"/>
    <w:rsid w:val="0085545D"/>
    <w:rsid w:val="0088137E"/>
    <w:rsid w:val="00887976"/>
    <w:rsid w:val="00887D37"/>
    <w:rsid w:val="008B17F8"/>
    <w:rsid w:val="008C02F8"/>
    <w:rsid w:val="008C202C"/>
    <w:rsid w:val="008C324D"/>
    <w:rsid w:val="008D3821"/>
    <w:rsid w:val="008E63D9"/>
    <w:rsid w:val="008E6A44"/>
    <w:rsid w:val="008F0FC4"/>
    <w:rsid w:val="00924DAD"/>
    <w:rsid w:val="009466B5"/>
    <w:rsid w:val="0094786A"/>
    <w:rsid w:val="0095232C"/>
    <w:rsid w:val="00954112"/>
    <w:rsid w:val="009621B6"/>
    <w:rsid w:val="00962CF9"/>
    <w:rsid w:val="009A36F3"/>
    <w:rsid w:val="009B1754"/>
    <w:rsid w:val="009E099F"/>
    <w:rsid w:val="009F2BA6"/>
    <w:rsid w:val="00A045FE"/>
    <w:rsid w:val="00A17A7B"/>
    <w:rsid w:val="00A201AB"/>
    <w:rsid w:val="00A21FFC"/>
    <w:rsid w:val="00A24419"/>
    <w:rsid w:val="00A5477F"/>
    <w:rsid w:val="00A55A2C"/>
    <w:rsid w:val="00A5622F"/>
    <w:rsid w:val="00A62415"/>
    <w:rsid w:val="00A7287F"/>
    <w:rsid w:val="00AA3C18"/>
    <w:rsid w:val="00AA6055"/>
    <w:rsid w:val="00AB5E4D"/>
    <w:rsid w:val="00AD5996"/>
    <w:rsid w:val="00AE66FC"/>
    <w:rsid w:val="00AE67FE"/>
    <w:rsid w:val="00AF2D4A"/>
    <w:rsid w:val="00AF515D"/>
    <w:rsid w:val="00B11A3D"/>
    <w:rsid w:val="00B11D69"/>
    <w:rsid w:val="00B2062F"/>
    <w:rsid w:val="00B20DE9"/>
    <w:rsid w:val="00B21B1F"/>
    <w:rsid w:val="00B30C9E"/>
    <w:rsid w:val="00B366D8"/>
    <w:rsid w:val="00B41DD1"/>
    <w:rsid w:val="00B743DE"/>
    <w:rsid w:val="00B757C5"/>
    <w:rsid w:val="00BB37BE"/>
    <w:rsid w:val="00BC4816"/>
    <w:rsid w:val="00C053D3"/>
    <w:rsid w:val="00C27DC2"/>
    <w:rsid w:val="00C310AD"/>
    <w:rsid w:val="00C318E8"/>
    <w:rsid w:val="00C43DB1"/>
    <w:rsid w:val="00C46A00"/>
    <w:rsid w:val="00C66CE8"/>
    <w:rsid w:val="00C72BFA"/>
    <w:rsid w:val="00C902F1"/>
    <w:rsid w:val="00C91048"/>
    <w:rsid w:val="00C92A84"/>
    <w:rsid w:val="00CA2E0C"/>
    <w:rsid w:val="00CC47AD"/>
    <w:rsid w:val="00CD3B14"/>
    <w:rsid w:val="00D11EFD"/>
    <w:rsid w:val="00D21068"/>
    <w:rsid w:val="00D31B76"/>
    <w:rsid w:val="00D32164"/>
    <w:rsid w:val="00D55F0E"/>
    <w:rsid w:val="00D65FD3"/>
    <w:rsid w:val="00D9208F"/>
    <w:rsid w:val="00DA3A19"/>
    <w:rsid w:val="00DA4569"/>
    <w:rsid w:val="00DB1CD3"/>
    <w:rsid w:val="00DB41AA"/>
    <w:rsid w:val="00DC0522"/>
    <w:rsid w:val="00DE5ECD"/>
    <w:rsid w:val="00DE707E"/>
    <w:rsid w:val="00DF320D"/>
    <w:rsid w:val="00DF41E2"/>
    <w:rsid w:val="00E26B55"/>
    <w:rsid w:val="00E32A4B"/>
    <w:rsid w:val="00E34436"/>
    <w:rsid w:val="00E43432"/>
    <w:rsid w:val="00E55562"/>
    <w:rsid w:val="00E644B2"/>
    <w:rsid w:val="00E766AF"/>
    <w:rsid w:val="00EA5DD8"/>
    <w:rsid w:val="00EB209D"/>
    <w:rsid w:val="00EB3C30"/>
    <w:rsid w:val="00EC77E6"/>
    <w:rsid w:val="00ED0627"/>
    <w:rsid w:val="00ED41D9"/>
    <w:rsid w:val="00EE1496"/>
    <w:rsid w:val="00F07123"/>
    <w:rsid w:val="00F15EB5"/>
    <w:rsid w:val="00F32B9E"/>
    <w:rsid w:val="00F43C11"/>
    <w:rsid w:val="00F44148"/>
    <w:rsid w:val="00F47615"/>
    <w:rsid w:val="00F6047A"/>
    <w:rsid w:val="00F62338"/>
    <w:rsid w:val="00F66C7F"/>
    <w:rsid w:val="00F67541"/>
    <w:rsid w:val="00F742A2"/>
    <w:rsid w:val="00F80788"/>
    <w:rsid w:val="00F87F04"/>
    <w:rsid w:val="00F92165"/>
    <w:rsid w:val="00FC29D6"/>
    <w:rsid w:val="00FC74C3"/>
    <w:rsid w:val="00FD177B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D35FB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DC2"/>
  </w:style>
  <w:style w:type="paragraph" w:styleId="Pieddepage">
    <w:name w:val="footer"/>
    <w:basedOn w:val="Normal"/>
    <w:link w:val="PieddepageC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DC2"/>
  </w:style>
  <w:style w:type="paragraph" w:styleId="Paragraphedeliste">
    <w:name w:val="List Paragraph"/>
    <w:basedOn w:val="Normal"/>
    <w:uiPriority w:val="34"/>
    <w:qFormat/>
    <w:rsid w:val="006F71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D7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C02F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02F8"/>
  </w:style>
  <w:style w:type="character" w:customStyle="1" w:styleId="CommentaireCar">
    <w:name w:val="Commentaire Car"/>
    <w:basedOn w:val="Policepardfaut"/>
    <w:link w:val="Commentaire"/>
    <w:uiPriority w:val="99"/>
    <w:semiHidden/>
    <w:rsid w:val="008C02F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02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0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406E-2B09-4DB5-B4E2-81795F6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2019-09-17T13:24:00Z</dcterms:created>
  <dcterms:modified xsi:type="dcterms:W3CDTF">2019-09-17T13:39:00Z</dcterms:modified>
</cp:coreProperties>
</file>