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76EB5" w14:textId="452CA57C" w:rsidR="00AB646A" w:rsidRDefault="005113B0" w:rsidP="00465885">
      <w:pPr>
        <w:rPr>
          <w:lang w:val="en-GB"/>
        </w:rPr>
      </w:pPr>
      <w:r w:rsidRPr="005113B0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GB"/>
        </w:rPr>
        <w:t>Open issues discussed on 19-11-2019</w:t>
      </w:r>
    </w:p>
    <w:p w14:paraId="2AB5A99D" w14:textId="09DD55B8" w:rsidR="00761FEB" w:rsidRDefault="00761FEB" w:rsidP="00465885">
      <w:pPr>
        <w:rPr>
          <w:lang w:val="en-GB"/>
        </w:rPr>
      </w:pPr>
      <w:r>
        <w:rPr>
          <w:lang w:val="en-GB"/>
        </w:rPr>
        <w:t xml:space="preserve">From the author: This document </w:t>
      </w:r>
      <w:r w:rsidR="00435663">
        <w:rPr>
          <w:lang w:val="en-GB"/>
        </w:rPr>
        <w:t>is a follow</w:t>
      </w:r>
      <w:r w:rsidR="00EF4AD4">
        <w:rPr>
          <w:lang w:val="en-GB"/>
        </w:rPr>
        <w:t>-</w:t>
      </w:r>
      <w:r w:rsidR="00435663">
        <w:rPr>
          <w:lang w:val="en-GB"/>
        </w:rPr>
        <w:t>up on</w:t>
      </w:r>
      <w:r>
        <w:rPr>
          <w:lang w:val="en-GB"/>
        </w:rPr>
        <w:t xml:space="preserve"> the open issues and text in brackets </w:t>
      </w:r>
      <w:r w:rsidR="0075380A">
        <w:rPr>
          <w:lang w:val="en-GB"/>
        </w:rPr>
        <w:t xml:space="preserve">after the final input from </w:t>
      </w:r>
      <w:r w:rsidR="00233AC4">
        <w:rPr>
          <w:lang w:val="en-GB"/>
        </w:rPr>
        <w:t>the CoP TF was delivered to the drafting coordinator</w:t>
      </w:r>
      <w:r w:rsidR="005113B0">
        <w:rPr>
          <w:lang w:val="en-GB"/>
        </w:rPr>
        <w:t xml:space="preserve">, refer to document </w:t>
      </w:r>
      <w:hyperlink r:id="rId5" w:tooltip="Download" w:history="1">
        <w:r w:rsidR="002C6408" w:rsidRPr="00AB4CB0">
          <w:rPr>
            <w:lang w:val="en-GB"/>
          </w:rPr>
          <w:t>Open issues after 17-10-2019.docx</w:t>
        </w:r>
      </w:hyperlink>
      <w:r w:rsidR="00D14483">
        <w:rPr>
          <w:lang w:val="en-GB"/>
        </w:rPr>
        <w:t xml:space="preserve">. </w:t>
      </w:r>
      <w:r w:rsidR="00560E15">
        <w:rPr>
          <w:lang w:val="en-GB"/>
        </w:rPr>
        <w:t>Th</w:t>
      </w:r>
      <w:r w:rsidR="006A094D">
        <w:rPr>
          <w:lang w:val="en-GB"/>
        </w:rPr>
        <w:t>at</w:t>
      </w:r>
      <w:r w:rsidR="00560E15">
        <w:rPr>
          <w:lang w:val="en-GB"/>
        </w:rPr>
        <w:t xml:space="preserve"> document was discussed during the 13</w:t>
      </w:r>
      <w:r w:rsidR="00560E15" w:rsidRPr="00560E15">
        <w:rPr>
          <w:vertAlign w:val="superscript"/>
          <w:lang w:val="en-GB"/>
        </w:rPr>
        <w:t>th</w:t>
      </w:r>
      <w:r w:rsidR="00560E15">
        <w:rPr>
          <w:lang w:val="en-GB"/>
        </w:rPr>
        <w:t xml:space="preserve"> TF meeting on 19 </w:t>
      </w:r>
      <w:r w:rsidR="009B39B0">
        <w:rPr>
          <w:lang w:val="en-GB"/>
        </w:rPr>
        <w:t xml:space="preserve">November, and the outcome of these discussions is noted </w:t>
      </w:r>
      <w:r w:rsidR="002D28D3">
        <w:rPr>
          <w:lang w:val="en-GB"/>
        </w:rPr>
        <w:t xml:space="preserve">here </w:t>
      </w:r>
      <w:r w:rsidR="007F7EC4">
        <w:rPr>
          <w:lang w:val="en-GB"/>
        </w:rPr>
        <w:t>below each item.</w:t>
      </w:r>
      <w:r w:rsidR="00AA2B78">
        <w:rPr>
          <w:lang w:val="en-GB"/>
        </w:rPr>
        <w:t xml:space="preserve"> For those items where a </w:t>
      </w:r>
      <w:r w:rsidR="005E6EAC">
        <w:rPr>
          <w:lang w:val="en-GB"/>
        </w:rPr>
        <w:t xml:space="preserve">proposed draft text was discussed and agreed, this can be found </w:t>
      </w:r>
      <w:r w:rsidR="0094537D">
        <w:rPr>
          <w:lang w:val="en-GB"/>
        </w:rPr>
        <w:t xml:space="preserve">as tracked change in document </w:t>
      </w:r>
      <w:r w:rsidR="00057915" w:rsidRPr="00057915">
        <w:rPr>
          <w:lang w:val="en-GB"/>
        </w:rPr>
        <w:t>191119 -</w:t>
      </w:r>
      <w:bookmarkStart w:id="0" w:name="_GoBack"/>
      <w:bookmarkEnd w:id="0"/>
      <w:r w:rsidR="00057915" w:rsidRPr="00057915">
        <w:rPr>
          <w:lang w:val="en-GB"/>
        </w:rPr>
        <w:t xml:space="preserve"> UNR WLTP CoP requirements</w:t>
      </w:r>
      <w:r w:rsidR="00AB4CB0">
        <w:rPr>
          <w:lang w:val="en-GB"/>
        </w:rPr>
        <w:t>.docx.</w:t>
      </w:r>
      <w:r w:rsidR="00AA2B78">
        <w:rPr>
          <w:lang w:val="en-GB"/>
        </w:rPr>
        <w:br/>
      </w:r>
      <w:r w:rsidR="007F7EC4">
        <w:rPr>
          <w:lang w:val="en-GB"/>
        </w:rPr>
        <w:t xml:space="preserve">Note that the drafting coordinator had identified a few additional open issues, they are </w:t>
      </w:r>
      <w:r w:rsidR="003D55E3">
        <w:rPr>
          <w:lang w:val="en-GB"/>
        </w:rPr>
        <w:t>addressed in</w:t>
      </w:r>
      <w:r w:rsidR="007F7EC4">
        <w:rPr>
          <w:lang w:val="en-GB"/>
        </w:rPr>
        <w:t xml:space="preserve"> this document</w:t>
      </w:r>
      <w:r w:rsidR="003D55E3">
        <w:rPr>
          <w:lang w:val="en-GB"/>
        </w:rPr>
        <w:t xml:space="preserve"> as well</w:t>
      </w:r>
      <w:r w:rsidR="007F7EC4">
        <w:rPr>
          <w:lang w:val="en-GB"/>
        </w:rPr>
        <w:t xml:space="preserve">. </w:t>
      </w:r>
    </w:p>
    <w:p w14:paraId="19AD43D4" w14:textId="77777777" w:rsidR="00761FEB" w:rsidRDefault="00761FEB" w:rsidP="00465885">
      <w:pPr>
        <w:rPr>
          <w:lang w:val="en-GB"/>
        </w:rPr>
      </w:pPr>
    </w:p>
    <w:p w14:paraId="61342974" w14:textId="7FF5AFF1" w:rsidR="00465885" w:rsidRDefault="00465885" w:rsidP="00465885">
      <w:pPr>
        <w:rPr>
          <w:lang w:val="en-GB"/>
        </w:rPr>
      </w:pPr>
      <w:r w:rsidRPr="00465885">
        <w:rPr>
          <w:lang w:val="en-GB"/>
        </w:rPr>
        <w:t>Par. 8.1.2.</w:t>
      </w:r>
      <w:r>
        <w:rPr>
          <w:lang w:val="en-GB"/>
        </w:rPr>
        <w:br/>
      </w:r>
      <w:r w:rsidRPr="00465885">
        <w:rPr>
          <w:lang w:val="en-GB"/>
        </w:rPr>
        <w:t>Bill to propose a change to make the table include the exception for mono-fuel vehicles in Level 1A.</w:t>
      </w:r>
    </w:p>
    <w:p w14:paraId="69A0AAF9" w14:textId="468A3C03" w:rsidR="00D575FA" w:rsidRPr="00D575FA" w:rsidRDefault="006A2EDE" w:rsidP="00D575FA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C</w:t>
      </w:r>
      <w:r w:rsidR="00C23C76">
        <w:rPr>
          <w:lang w:val="en-GB"/>
        </w:rPr>
        <w:t xml:space="preserve">losed, Bill Coleman had already provided a text proposal to reflect this. </w:t>
      </w:r>
    </w:p>
    <w:p w14:paraId="2927263A" w14:textId="77777777" w:rsidR="00536D5D" w:rsidRDefault="00465885" w:rsidP="00465885">
      <w:pPr>
        <w:rPr>
          <w:lang w:val="en-GB"/>
        </w:rPr>
      </w:pPr>
      <w:r>
        <w:rPr>
          <w:lang w:val="en-GB"/>
        </w:rPr>
        <w:t xml:space="preserve">Par. </w:t>
      </w:r>
      <w:r w:rsidR="00536D5D" w:rsidRPr="00465885">
        <w:rPr>
          <w:lang w:val="en-GB"/>
        </w:rPr>
        <w:t xml:space="preserve">8.1.3. </w:t>
      </w:r>
      <w:r>
        <w:rPr>
          <w:lang w:val="en-GB"/>
        </w:rPr>
        <w:br/>
        <w:t>All to consider if</w:t>
      </w:r>
      <w:r w:rsidR="00536D5D" w:rsidRPr="00465885">
        <w:rPr>
          <w:lang w:val="en-GB"/>
        </w:rPr>
        <w:t xml:space="preserve"> it also be a requirement to split IP families for different manufacturers, or </w:t>
      </w:r>
      <w:r>
        <w:rPr>
          <w:lang w:val="en-GB"/>
        </w:rPr>
        <w:t xml:space="preserve">to </w:t>
      </w:r>
      <w:r w:rsidR="00536D5D" w:rsidRPr="00465885">
        <w:rPr>
          <w:lang w:val="en-GB"/>
        </w:rPr>
        <w:t>leave that up to the decision of the responsible authority</w:t>
      </w:r>
      <w:r>
        <w:rPr>
          <w:lang w:val="en-GB"/>
        </w:rPr>
        <w:t>.</w:t>
      </w:r>
    </w:p>
    <w:p w14:paraId="1DD3A6BB" w14:textId="2328F8DC" w:rsidR="00EB080D" w:rsidRDefault="00EB080D" w:rsidP="00690F66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Annette </w:t>
      </w:r>
      <w:r w:rsidR="00E13A4E">
        <w:rPr>
          <w:lang w:val="en-GB"/>
        </w:rPr>
        <w:t>volunteered to</w:t>
      </w:r>
      <w:r>
        <w:rPr>
          <w:lang w:val="en-GB"/>
        </w:rPr>
        <w:t xml:space="preserve"> review</w:t>
      </w:r>
      <w:r w:rsidR="00E13A4E">
        <w:rPr>
          <w:lang w:val="en-GB"/>
        </w:rPr>
        <w:t xml:space="preserve"> this</w:t>
      </w:r>
      <w:r>
        <w:rPr>
          <w:lang w:val="en-GB"/>
        </w:rPr>
        <w:t xml:space="preserve"> </w:t>
      </w:r>
      <w:r w:rsidR="00B275D6">
        <w:rPr>
          <w:lang w:val="en-GB"/>
        </w:rPr>
        <w:t xml:space="preserve">issue </w:t>
      </w:r>
      <w:r>
        <w:rPr>
          <w:lang w:val="en-GB"/>
        </w:rPr>
        <w:t>and make a proposal if necessary</w:t>
      </w:r>
    </w:p>
    <w:p w14:paraId="1FC6DE0A" w14:textId="1FE039A6" w:rsidR="00690F66" w:rsidRDefault="00707048" w:rsidP="00690F66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A t</w:t>
      </w:r>
      <w:r w:rsidR="0042028A">
        <w:rPr>
          <w:lang w:val="en-GB"/>
        </w:rPr>
        <w:t xml:space="preserve">ext change </w:t>
      </w:r>
      <w:r>
        <w:rPr>
          <w:lang w:val="en-GB"/>
        </w:rPr>
        <w:t xml:space="preserve">was </w:t>
      </w:r>
      <w:r w:rsidR="0042028A">
        <w:rPr>
          <w:lang w:val="en-GB"/>
        </w:rPr>
        <w:t xml:space="preserve">proposed </w:t>
      </w:r>
      <w:r>
        <w:rPr>
          <w:lang w:val="en-GB"/>
        </w:rPr>
        <w:t xml:space="preserve">and agreed </w:t>
      </w:r>
      <w:r w:rsidR="0042028A">
        <w:rPr>
          <w:lang w:val="en-GB"/>
        </w:rPr>
        <w:t>to clarify</w:t>
      </w:r>
      <w:r>
        <w:rPr>
          <w:lang w:val="en-GB"/>
        </w:rPr>
        <w:t xml:space="preserve"> this </w:t>
      </w:r>
      <w:r w:rsidR="00BB1462">
        <w:rPr>
          <w:lang w:val="en-GB"/>
        </w:rPr>
        <w:t>requirement.</w:t>
      </w:r>
    </w:p>
    <w:p w14:paraId="02EF0797" w14:textId="4C137943" w:rsidR="00EB080D" w:rsidRDefault="00A00990" w:rsidP="00690F66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Japan</w:t>
      </w:r>
      <w:r w:rsidR="007F18B0">
        <w:rPr>
          <w:lang w:val="en-GB"/>
        </w:rPr>
        <w:t xml:space="preserve"> to check the last sentence regarding the interpretation of ‘any’</w:t>
      </w:r>
    </w:p>
    <w:p w14:paraId="221FCB18" w14:textId="6A21BC11" w:rsidR="00D43EF2" w:rsidRDefault="00D43EF2" w:rsidP="00690F66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For Level 2</w:t>
      </w:r>
      <w:r w:rsidR="00F03F7E">
        <w:rPr>
          <w:lang w:val="en-GB"/>
        </w:rPr>
        <w:t xml:space="preserve">: </w:t>
      </w:r>
      <w:r w:rsidR="00DF08B8">
        <w:rPr>
          <w:lang w:val="en-GB"/>
        </w:rPr>
        <w:t xml:space="preserve">a </w:t>
      </w:r>
      <w:r w:rsidR="00750A10">
        <w:rPr>
          <w:lang w:val="en-GB"/>
        </w:rPr>
        <w:t xml:space="preserve">merge of CoP families </w:t>
      </w:r>
      <w:r w:rsidR="00DF08B8">
        <w:rPr>
          <w:lang w:val="en-GB"/>
        </w:rPr>
        <w:t xml:space="preserve">is </w:t>
      </w:r>
      <w:r w:rsidR="00750A10">
        <w:rPr>
          <w:lang w:val="en-GB"/>
        </w:rPr>
        <w:t xml:space="preserve">allowed if </w:t>
      </w:r>
      <w:r w:rsidR="00E85C67">
        <w:rPr>
          <w:lang w:val="en-GB"/>
        </w:rPr>
        <w:t xml:space="preserve">planned production &lt;1000 vehicles </w:t>
      </w:r>
      <w:r w:rsidR="00B601E4">
        <w:rPr>
          <w:lang w:val="en-GB"/>
        </w:rPr>
        <w:t>AND</w:t>
      </w:r>
      <w:r w:rsidR="00E85C67">
        <w:rPr>
          <w:lang w:val="en-GB"/>
        </w:rPr>
        <w:t xml:space="preserve"> </w:t>
      </w:r>
      <w:r w:rsidR="00C15689">
        <w:rPr>
          <w:lang w:val="en-GB"/>
        </w:rPr>
        <w:t xml:space="preserve">on the basis of </w:t>
      </w:r>
      <w:r w:rsidR="00C15689" w:rsidRPr="00C15689">
        <w:rPr>
          <w:lang w:val="en-US"/>
        </w:rPr>
        <w:t>evidence by the manufacturer whether such a merge is justified</w:t>
      </w:r>
    </w:p>
    <w:p w14:paraId="38AD8939" w14:textId="77777777" w:rsidR="007F18B0" w:rsidRPr="00690F66" w:rsidRDefault="007F18B0" w:rsidP="00BC49C4">
      <w:pPr>
        <w:pStyle w:val="Lijstalinea"/>
        <w:rPr>
          <w:lang w:val="en-GB"/>
        </w:rPr>
      </w:pPr>
    </w:p>
    <w:p w14:paraId="5DF245CD" w14:textId="77777777" w:rsidR="00536D5D" w:rsidRDefault="00465885">
      <w:pPr>
        <w:rPr>
          <w:lang w:val="en-GB"/>
        </w:rPr>
      </w:pPr>
      <w:r>
        <w:rPr>
          <w:lang w:val="en-GB"/>
        </w:rPr>
        <w:t xml:space="preserve">Par. </w:t>
      </w:r>
      <w:r w:rsidR="00536D5D">
        <w:rPr>
          <w:lang w:val="en-GB"/>
        </w:rPr>
        <w:t xml:space="preserve">8.1.3.3. </w:t>
      </w:r>
      <w:r>
        <w:rPr>
          <w:lang w:val="en-GB"/>
        </w:rPr>
        <w:br/>
      </w:r>
      <w:r w:rsidR="00536D5D">
        <w:rPr>
          <w:lang w:val="en-GB"/>
        </w:rPr>
        <w:t>No conclusion was made on the OBD family criteria. For now we only have a placeholder.</w:t>
      </w:r>
    </w:p>
    <w:p w14:paraId="7E03CD80" w14:textId="1035AC4F" w:rsidR="004915D1" w:rsidRPr="004915D1" w:rsidRDefault="00597E76" w:rsidP="004915D1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 text proposed by Rob and Alessandro </w:t>
      </w:r>
      <w:r w:rsidR="009354F1">
        <w:rPr>
          <w:lang w:val="en-GB"/>
        </w:rPr>
        <w:t>is adopted.</w:t>
      </w:r>
    </w:p>
    <w:p w14:paraId="54A5F3FA" w14:textId="7496EC5E" w:rsidR="00C0570B" w:rsidRDefault="00465885" w:rsidP="004155B7">
      <w:pPr>
        <w:rPr>
          <w:lang w:val="en-GB"/>
        </w:rPr>
      </w:pPr>
      <w:r>
        <w:rPr>
          <w:lang w:val="en-GB"/>
        </w:rPr>
        <w:t xml:space="preserve">Par. </w:t>
      </w:r>
      <w:r w:rsidR="00536D5D">
        <w:rPr>
          <w:lang w:val="en-GB"/>
        </w:rPr>
        <w:t xml:space="preserve">8.1.4.4. </w:t>
      </w:r>
      <w:r>
        <w:rPr>
          <w:lang w:val="en-GB"/>
        </w:rPr>
        <w:br/>
      </w:r>
      <w:r w:rsidR="00F066FB">
        <w:rPr>
          <w:lang w:val="en-GB"/>
        </w:rPr>
        <w:t xml:space="preserve">All: </w:t>
      </w:r>
      <w:r w:rsidR="00536D5D">
        <w:rPr>
          <w:lang w:val="en-GB"/>
        </w:rPr>
        <w:t>There is agreement on what is meant by ‘evenly distributed’ but it was not possible to find appropriate wording to reflect this. If we can come up with a better suggestion that can be amended later.</w:t>
      </w:r>
    </w:p>
    <w:p w14:paraId="3F7BE261" w14:textId="21F64C58" w:rsidR="00133D6A" w:rsidRDefault="00133D6A" w:rsidP="00394904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Iddo remarked that </w:t>
      </w:r>
      <w:r w:rsidR="00BC287D">
        <w:rPr>
          <w:lang w:val="en-GB"/>
        </w:rPr>
        <w:t>this issue could be resolved by making reference</w:t>
      </w:r>
      <w:r>
        <w:rPr>
          <w:lang w:val="en-GB"/>
        </w:rPr>
        <w:t xml:space="preserve"> to product verification</w:t>
      </w:r>
      <w:r w:rsidR="00BC287D">
        <w:rPr>
          <w:lang w:val="en-GB"/>
        </w:rPr>
        <w:t>s</w:t>
      </w:r>
      <w:r>
        <w:rPr>
          <w:lang w:val="en-GB"/>
        </w:rPr>
        <w:t xml:space="preserve"> rather than vehicle tests, as it is not known beforehand how many vehicles have to be tested to arrive at a pass decision</w:t>
      </w:r>
      <w:r w:rsidRPr="00BC287D">
        <w:rPr>
          <w:lang w:val="en-GB"/>
        </w:rPr>
        <w:t>. Text suggestion: “The product verifications shall be evenly distributed over the period of 12 months.”</w:t>
      </w:r>
      <w:r>
        <w:rPr>
          <w:lang w:val="en-GB"/>
        </w:rPr>
        <w:t xml:space="preserve"> This </w:t>
      </w:r>
      <w:r w:rsidR="007378EB">
        <w:rPr>
          <w:lang w:val="en-GB"/>
        </w:rPr>
        <w:t xml:space="preserve">proposal </w:t>
      </w:r>
      <w:r>
        <w:rPr>
          <w:lang w:val="en-GB"/>
        </w:rPr>
        <w:t>was adopted</w:t>
      </w:r>
    </w:p>
    <w:p w14:paraId="326CB54C" w14:textId="62D6E568" w:rsidR="00536D5D" w:rsidRPr="00394904" w:rsidRDefault="00C0570B" w:rsidP="00394904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Alessandro</w:t>
      </w:r>
      <w:r w:rsidR="009A218A">
        <w:rPr>
          <w:lang w:val="en-GB"/>
        </w:rPr>
        <w:t xml:space="preserve"> made a suggestion to add </w:t>
      </w:r>
      <w:r w:rsidR="004D4EF5">
        <w:rPr>
          <w:lang w:val="en-GB"/>
        </w:rPr>
        <w:t xml:space="preserve">a requirement for the case that the production period is shorter than 12 months. </w:t>
      </w:r>
      <w:r w:rsidR="00586B3E">
        <w:rPr>
          <w:lang w:val="en-GB"/>
        </w:rPr>
        <w:t>A proposal was agreed and added to the text.</w:t>
      </w:r>
      <w:r w:rsidR="0090166B" w:rsidRPr="00394904">
        <w:rPr>
          <w:lang w:val="en-GB"/>
        </w:rPr>
        <w:br/>
      </w:r>
    </w:p>
    <w:p w14:paraId="60DB1C8E" w14:textId="69FBB763" w:rsidR="002F7480" w:rsidRDefault="00190D3D">
      <w:pPr>
        <w:rPr>
          <w:lang w:val="en-US"/>
        </w:rPr>
      </w:pPr>
      <w:r w:rsidRPr="006F5D2B">
        <w:rPr>
          <w:lang w:val="en-GB"/>
        </w:rPr>
        <w:t>Par. 8.1.6.</w:t>
      </w:r>
      <w:r w:rsidR="00B85487" w:rsidRPr="006F5D2B">
        <w:rPr>
          <w:lang w:val="en-GB"/>
        </w:rPr>
        <w:br/>
      </w:r>
      <w:r w:rsidR="003F2E74" w:rsidRPr="006F5D2B">
        <w:rPr>
          <w:lang w:val="en-US"/>
        </w:rPr>
        <w:t>… with a minimum frequency of [one audit per 12 months].</w:t>
      </w:r>
    </w:p>
    <w:p w14:paraId="13D62F7E" w14:textId="00ACB6BF" w:rsidR="00E0142E" w:rsidRPr="006104C8" w:rsidRDefault="005E4944" w:rsidP="006104C8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This issue still needs to be considered in </w:t>
      </w:r>
      <w:r w:rsidR="00E0142E" w:rsidRPr="006104C8">
        <w:rPr>
          <w:lang w:val="en-US"/>
        </w:rPr>
        <w:t xml:space="preserve">Japan </w:t>
      </w:r>
      <w:r>
        <w:rPr>
          <w:lang w:val="en-US"/>
        </w:rPr>
        <w:t>and also the</w:t>
      </w:r>
      <w:r w:rsidR="000F5F5F">
        <w:rPr>
          <w:lang w:val="en-US"/>
        </w:rPr>
        <w:t xml:space="preserve"> EC will discuss </w:t>
      </w:r>
      <w:r>
        <w:rPr>
          <w:lang w:val="en-US"/>
        </w:rPr>
        <w:t xml:space="preserve">it </w:t>
      </w:r>
      <w:r w:rsidR="000F5F5F">
        <w:rPr>
          <w:lang w:val="en-US"/>
        </w:rPr>
        <w:t xml:space="preserve">with </w:t>
      </w:r>
      <w:r w:rsidR="00422B36">
        <w:rPr>
          <w:lang w:val="en-US"/>
        </w:rPr>
        <w:t xml:space="preserve">Member States. </w:t>
      </w:r>
      <w:r w:rsidR="006F5D2B">
        <w:rPr>
          <w:lang w:val="en-US"/>
        </w:rPr>
        <w:t>This issue will be revisited at the next meeting</w:t>
      </w:r>
    </w:p>
    <w:p w14:paraId="241153C0" w14:textId="1AD5A73B" w:rsidR="00121034" w:rsidRDefault="00805978">
      <w:pPr>
        <w:rPr>
          <w:lang w:val="en-US"/>
        </w:rPr>
      </w:pPr>
      <w:r w:rsidRPr="006F5D2B">
        <w:rPr>
          <w:lang w:val="en-US"/>
        </w:rPr>
        <w:lastRenderedPageBreak/>
        <w:t>Par. 8.1.8.</w:t>
      </w:r>
      <w:r w:rsidR="00B85487" w:rsidRPr="006F5D2B">
        <w:rPr>
          <w:lang w:val="en-US"/>
        </w:rPr>
        <w:br/>
      </w:r>
      <w:r w:rsidRPr="006F5D2B">
        <w:rPr>
          <w:lang w:val="en-US"/>
        </w:rPr>
        <w:t>The responsible authority shall report the results of all audit checks and physical tests performed on verifying conformity of the manufacturers [and file it for a period of a minim</w:t>
      </w:r>
      <w:r w:rsidR="009E2502" w:rsidRPr="006F5D2B">
        <w:rPr>
          <w:lang w:val="en-US"/>
        </w:rPr>
        <w:softHyphen/>
      </w:r>
      <w:r w:rsidRPr="006F5D2B">
        <w:rPr>
          <w:lang w:val="en-US"/>
        </w:rPr>
        <w:t>um of 10 years].</w:t>
      </w:r>
    </w:p>
    <w:p w14:paraId="0C3395B1" w14:textId="3826D785" w:rsidR="00A5282C" w:rsidRPr="00A5282C" w:rsidRDefault="00370728" w:rsidP="00A5282C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Bart has asked the UN for guidance on this</w:t>
      </w:r>
      <w:r w:rsidR="00ED3B97">
        <w:rPr>
          <w:lang w:val="en-US"/>
        </w:rPr>
        <w:t xml:space="preserve"> but has not received an answer yet </w:t>
      </w:r>
      <w:r w:rsidR="00243C8B">
        <w:rPr>
          <w:lang w:val="en-US"/>
        </w:rPr>
        <w:t>from UN side</w:t>
      </w:r>
      <w:r w:rsidR="002540EE">
        <w:rPr>
          <w:lang w:val="en-US"/>
        </w:rPr>
        <w:t xml:space="preserve"> (Francois Cuenot)</w:t>
      </w:r>
    </w:p>
    <w:p w14:paraId="01796EF7" w14:textId="0A34F0FD" w:rsidR="00E969AB" w:rsidRDefault="00E969AB">
      <w:pPr>
        <w:rPr>
          <w:lang w:val="en-US"/>
        </w:rPr>
      </w:pPr>
      <w:r w:rsidRPr="00007C2B">
        <w:rPr>
          <w:lang w:val="en-US"/>
        </w:rPr>
        <w:t>Par. 8.2.6.</w:t>
      </w:r>
      <w:r w:rsidRPr="00007C2B">
        <w:rPr>
          <w:lang w:val="en-US"/>
        </w:rPr>
        <w:br/>
        <w:t>… For the WLTC driven for vehicle warm up as described in paragraph 7.3.4. of Annex B4, in place of the 1 second allowance specified in paragraph 2.6.8.3.1.(i) a [5 second] allowance shall apply.</w:t>
      </w:r>
    </w:p>
    <w:p w14:paraId="2AAA1FE6" w14:textId="7B1E6E6B" w:rsidR="00F36B8B" w:rsidRDefault="00CE17E1" w:rsidP="00F36B8B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This was proposed by VW as the CoP vehicle </w:t>
      </w:r>
      <w:r w:rsidR="00E87C51">
        <w:rPr>
          <w:lang w:val="en-US"/>
        </w:rPr>
        <w:t xml:space="preserve">is driven for the first time and this makes it more difficult to keep it within the </w:t>
      </w:r>
      <w:r w:rsidR="007C054C">
        <w:rPr>
          <w:lang w:val="en-US"/>
        </w:rPr>
        <w:t xml:space="preserve">tight </w:t>
      </w:r>
      <w:r w:rsidR="00E87C51">
        <w:rPr>
          <w:lang w:val="en-US"/>
        </w:rPr>
        <w:t xml:space="preserve">drive trace </w:t>
      </w:r>
      <w:r w:rsidR="003C5AF6">
        <w:rPr>
          <w:lang w:val="en-US"/>
        </w:rPr>
        <w:t xml:space="preserve">limits. The 5 second proposal </w:t>
      </w:r>
      <w:r w:rsidR="00D20A1C">
        <w:rPr>
          <w:lang w:val="en-US"/>
        </w:rPr>
        <w:t>was accepted</w:t>
      </w:r>
      <w:r w:rsidR="0010608E">
        <w:rPr>
          <w:lang w:val="en-US"/>
        </w:rPr>
        <w:t xml:space="preserve"> by the group and in particular be</w:t>
      </w:r>
      <w:r w:rsidR="00397DCB">
        <w:rPr>
          <w:lang w:val="en-US"/>
        </w:rPr>
        <w:t xml:space="preserve"> the present representatives of type approval authorities </w:t>
      </w:r>
      <w:r w:rsidR="00E85EC8">
        <w:rPr>
          <w:lang w:val="en-US"/>
        </w:rPr>
        <w:t>(</w:t>
      </w:r>
      <w:r w:rsidR="00E002C5">
        <w:rPr>
          <w:lang w:val="en-US"/>
        </w:rPr>
        <w:t>Elodie and Arjan</w:t>
      </w:r>
      <w:r w:rsidR="00E85EC8">
        <w:rPr>
          <w:lang w:val="en-US"/>
        </w:rPr>
        <w:t>)</w:t>
      </w:r>
      <w:r w:rsidR="00E002C5">
        <w:rPr>
          <w:lang w:val="en-US"/>
        </w:rPr>
        <w:t xml:space="preserve">, so it was </w:t>
      </w:r>
      <w:r w:rsidR="00F36B8B">
        <w:rPr>
          <w:lang w:val="en-US"/>
        </w:rPr>
        <w:t>adopted</w:t>
      </w:r>
      <w:r w:rsidR="00E002C5">
        <w:rPr>
          <w:lang w:val="en-US"/>
        </w:rPr>
        <w:t>.</w:t>
      </w:r>
    </w:p>
    <w:p w14:paraId="653AD134" w14:textId="3CB3A12A" w:rsidR="00180103" w:rsidRPr="00F36B8B" w:rsidRDefault="00FF7F7C" w:rsidP="00F36B8B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Nick </w:t>
      </w:r>
      <w:r w:rsidR="00180103">
        <w:rPr>
          <w:lang w:val="en-US"/>
        </w:rPr>
        <w:t xml:space="preserve">informed that for </w:t>
      </w:r>
      <w:r w:rsidR="00E32835">
        <w:rPr>
          <w:lang w:val="en-US"/>
        </w:rPr>
        <w:t>Level 1B</w:t>
      </w:r>
      <w:r w:rsidR="008F5B78">
        <w:rPr>
          <w:lang w:val="en-US"/>
        </w:rPr>
        <w:t xml:space="preserve"> Japan has </w:t>
      </w:r>
      <w:r w:rsidR="000C7990">
        <w:rPr>
          <w:lang w:val="en-US"/>
        </w:rPr>
        <w:t xml:space="preserve">agreed to accept </w:t>
      </w:r>
      <w:r w:rsidR="00B07A8D">
        <w:rPr>
          <w:lang w:val="en-US"/>
        </w:rPr>
        <w:t>an RMSSE limit of 1.3</w:t>
      </w:r>
      <w:r w:rsidR="00945E73">
        <w:rPr>
          <w:lang w:val="en-US"/>
        </w:rPr>
        <w:t xml:space="preserve"> (</w:t>
      </w:r>
      <w:r w:rsidR="00B07A8D">
        <w:rPr>
          <w:lang w:val="en-US"/>
        </w:rPr>
        <w:t>only for t</w:t>
      </w:r>
      <w:r w:rsidR="00945E73">
        <w:rPr>
          <w:lang w:val="en-US"/>
        </w:rPr>
        <w:t>he purpose of CoP testing)</w:t>
      </w:r>
    </w:p>
    <w:p w14:paraId="0F73E6B3" w14:textId="77777777" w:rsidR="0045628D" w:rsidRDefault="00465885">
      <w:pPr>
        <w:rPr>
          <w:lang w:val="en-GB"/>
        </w:rPr>
      </w:pPr>
      <w:r>
        <w:rPr>
          <w:lang w:val="en-GB"/>
        </w:rPr>
        <w:t xml:space="preserve">Par. </w:t>
      </w:r>
      <w:r w:rsidR="0045628D">
        <w:rPr>
          <w:lang w:val="en-GB"/>
        </w:rPr>
        <w:t xml:space="preserve">8.3.1.2. </w:t>
      </w:r>
      <w:r>
        <w:rPr>
          <w:lang w:val="en-GB"/>
        </w:rPr>
        <w:br/>
      </w:r>
      <w:r w:rsidR="0045628D">
        <w:rPr>
          <w:lang w:val="en-GB"/>
        </w:rPr>
        <w:t xml:space="preserve">The EC has </w:t>
      </w:r>
      <w:r w:rsidR="00275CD3">
        <w:rPr>
          <w:lang w:val="en-GB"/>
        </w:rPr>
        <w:t>a scrutiny reservation on the minimum mileage of 20,000 km for the Type 4 test</w:t>
      </w:r>
    </w:p>
    <w:p w14:paraId="60AF74AE" w14:textId="1337250F" w:rsidR="00EF2D05" w:rsidRPr="00EF2D05" w:rsidRDefault="00224542" w:rsidP="00EF2D05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This was already </w:t>
      </w:r>
      <w:r w:rsidR="00EF2D05">
        <w:rPr>
          <w:lang w:val="en-GB"/>
        </w:rPr>
        <w:t>adopted</w:t>
      </w:r>
      <w:r>
        <w:rPr>
          <w:lang w:val="en-GB"/>
        </w:rPr>
        <w:t xml:space="preserve"> for the UNR WLTP Working Document.</w:t>
      </w:r>
    </w:p>
    <w:p w14:paraId="6C661C71" w14:textId="77777777" w:rsidR="00275CD3" w:rsidRDefault="00465885">
      <w:pPr>
        <w:rPr>
          <w:lang w:val="en-GB"/>
        </w:rPr>
      </w:pPr>
      <w:r>
        <w:rPr>
          <w:lang w:val="en-GB"/>
        </w:rPr>
        <w:t xml:space="preserve">Par. </w:t>
      </w:r>
      <w:r w:rsidR="00275CD3">
        <w:rPr>
          <w:lang w:val="en-GB"/>
        </w:rPr>
        <w:t xml:space="preserve">8.3.1.4. </w:t>
      </w:r>
      <w:r>
        <w:rPr>
          <w:lang w:val="en-GB"/>
        </w:rPr>
        <w:br/>
      </w:r>
      <w:r w:rsidR="00275CD3">
        <w:rPr>
          <w:lang w:val="en-GB"/>
        </w:rPr>
        <w:t>Elodie to prepare a proposal on the maximum time allowed to reach a decision for the Type 4 CoP test</w:t>
      </w:r>
    </w:p>
    <w:p w14:paraId="71569CA2" w14:textId="74028ACE" w:rsidR="005B03A4" w:rsidRPr="005B03A4" w:rsidRDefault="005B03A4" w:rsidP="005B03A4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Proposal: </w:t>
      </w:r>
      <w:r w:rsidR="000E7B84">
        <w:rPr>
          <w:lang w:val="en-GB"/>
        </w:rPr>
        <w:t>A decision sh</w:t>
      </w:r>
      <w:r w:rsidR="004649F1">
        <w:rPr>
          <w:lang w:val="en-GB"/>
        </w:rPr>
        <w:t>all</w:t>
      </w:r>
      <w:r w:rsidR="000E7B84">
        <w:rPr>
          <w:lang w:val="en-GB"/>
        </w:rPr>
        <w:t xml:space="preserve"> be reached within </w:t>
      </w:r>
      <w:r w:rsidR="00D512F3">
        <w:rPr>
          <w:lang w:val="en-GB"/>
        </w:rPr>
        <w:t>24 months</w:t>
      </w:r>
      <w:r w:rsidR="006E7EF0">
        <w:rPr>
          <w:lang w:val="en-GB"/>
        </w:rPr>
        <w:t xml:space="preserve">. Elodie will </w:t>
      </w:r>
      <w:r w:rsidR="00D74DCA">
        <w:rPr>
          <w:lang w:val="en-GB"/>
        </w:rPr>
        <w:t xml:space="preserve">prepare a text proposal and </w:t>
      </w:r>
      <w:r w:rsidR="006E7EF0">
        <w:rPr>
          <w:lang w:val="en-GB"/>
        </w:rPr>
        <w:t xml:space="preserve">check the opinion of the EVAP TF </w:t>
      </w:r>
      <w:r w:rsidR="005D74E2">
        <w:rPr>
          <w:lang w:val="en-GB"/>
        </w:rPr>
        <w:t>by mail</w:t>
      </w:r>
    </w:p>
    <w:p w14:paraId="245E1CD4" w14:textId="77777777" w:rsidR="00275CD3" w:rsidRDefault="00465885">
      <w:pPr>
        <w:rPr>
          <w:lang w:val="en-GB"/>
        </w:rPr>
      </w:pPr>
      <w:r>
        <w:rPr>
          <w:lang w:val="en-GB"/>
        </w:rPr>
        <w:t xml:space="preserve">Par. </w:t>
      </w:r>
      <w:r w:rsidR="00275CD3">
        <w:rPr>
          <w:lang w:val="en-GB"/>
        </w:rPr>
        <w:t xml:space="preserve">8.4 </w:t>
      </w:r>
      <w:r>
        <w:rPr>
          <w:lang w:val="en-GB"/>
        </w:rPr>
        <w:br/>
      </w:r>
      <w:r w:rsidR="00275CD3">
        <w:rPr>
          <w:lang w:val="en-GB"/>
        </w:rPr>
        <w:t>All</w:t>
      </w:r>
      <w:r>
        <w:rPr>
          <w:lang w:val="en-GB"/>
        </w:rPr>
        <w:t xml:space="preserve"> to</w:t>
      </w:r>
      <w:r w:rsidR="00275CD3">
        <w:rPr>
          <w:lang w:val="en-GB"/>
        </w:rPr>
        <w:t xml:space="preserve"> check if the OBD procedure is appropriate (current text is based on EU-WLTP/UN R83)</w:t>
      </w:r>
    </w:p>
    <w:p w14:paraId="04AB6F2C" w14:textId="577AC076" w:rsidR="00D32C75" w:rsidRPr="00D32C75" w:rsidRDefault="00384BC0" w:rsidP="00D32C75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There were no remarks, so the procedure was a</w:t>
      </w:r>
      <w:r w:rsidR="00D32C75">
        <w:rPr>
          <w:lang w:val="en-GB"/>
        </w:rPr>
        <w:t>dopted</w:t>
      </w:r>
      <w:r w:rsidR="002114B0">
        <w:rPr>
          <w:lang w:val="en-GB"/>
        </w:rPr>
        <w:t xml:space="preserve"> </w:t>
      </w:r>
    </w:p>
    <w:p w14:paraId="4984BB92" w14:textId="77777777" w:rsidR="00E13616" w:rsidRDefault="00E13616">
      <w:pPr>
        <w:rPr>
          <w:lang w:val="en-GB"/>
        </w:rPr>
      </w:pPr>
      <w:r>
        <w:rPr>
          <w:lang w:val="en-GB"/>
        </w:rPr>
        <w:t>Appendix 2, par. 3.3.</w:t>
      </w:r>
      <w:r w:rsidR="00465885">
        <w:rPr>
          <w:lang w:val="en-GB"/>
        </w:rPr>
        <w:br/>
      </w:r>
      <w:r>
        <w:rPr>
          <w:lang w:val="en-GB"/>
        </w:rPr>
        <w:t>Japan to develop a more detailed text for the Level 1B pass/fail criteria on FE and EC</w:t>
      </w:r>
    </w:p>
    <w:p w14:paraId="2F23A929" w14:textId="1BA51CA8" w:rsidR="00F86EEF" w:rsidRPr="00F86EEF" w:rsidRDefault="00F86EEF" w:rsidP="00F86EEF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Text is nearly finished</w:t>
      </w:r>
      <w:r w:rsidR="0053609B">
        <w:rPr>
          <w:lang w:val="en-GB"/>
        </w:rPr>
        <w:t xml:space="preserve"> and</w:t>
      </w:r>
      <w:r>
        <w:rPr>
          <w:lang w:val="en-GB"/>
        </w:rPr>
        <w:t xml:space="preserve"> will be discussed on December </w:t>
      </w:r>
      <w:r w:rsidR="00967522">
        <w:rPr>
          <w:lang w:val="en-GB"/>
        </w:rPr>
        <w:t>4</w:t>
      </w:r>
      <w:r w:rsidR="00967522">
        <w:rPr>
          <w:vertAlign w:val="superscript"/>
          <w:lang w:val="en-GB"/>
        </w:rPr>
        <w:t>th</w:t>
      </w:r>
      <w:r>
        <w:rPr>
          <w:lang w:val="en-GB"/>
        </w:rPr>
        <w:t xml:space="preserve"> in</w:t>
      </w:r>
      <w:r w:rsidR="00C043C9">
        <w:rPr>
          <w:lang w:val="en-GB"/>
        </w:rPr>
        <w:t>ternally in</w:t>
      </w:r>
      <w:r>
        <w:rPr>
          <w:lang w:val="en-GB"/>
        </w:rPr>
        <w:t xml:space="preserve"> </w:t>
      </w:r>
      <w:r w:rsidR="00967522">
        <w:rPr>
          <w:lang w:val="en-GB"/>
        </w:rPr>
        <w:t>Japan</w:t>
      </w:r>
      <w:r w:rsidR="00954135">
        <w:rPr>
          <w:lang w:val="en-GB"/>
        </w:rPr>
        <w:t xml:space="preserve">. The </w:t>
      </w:r>
      <w:r w:rsidR="00384BC0">
        <w:rPr>
          <w:lang w:val="en-GB"/>
        </w:rPr>
        <w:t>text proposal will be circulated afterwards.</w:t>
      </w:r>
    </w:p>
    <w:p w14:paraId="041C9F9E" w14:textId="77777777" w:rsidR="00E13616" w:rsidRDefault="00E13616">
      <w:pPr>
        <w:rPr>
          <w:lang w:val="en-GB"/>
        </w:rPr>
      </w:pPr>
      <w:r>
        <w:rPr>
          <w:lang w:val="en-GB"/>
        </w:rPr>
        <w:t xml:space="preserve">Appendix 3, par 1. </w:t>
      </w:r>
      <w:r w:rsidR="00465885">
        <w:rPr>
          <w:lang w:val="en-GB"/>
        </w:rPr>
        <w:br/>
      </w:r>
      <w:r>
        <w:rPr>
          <w:lang w:val="en-GB"/>
        </w:rPr>
        <w:t>Japan to develop a more detailed text on the validation method, which should then be considered by the EC</w:t>
      </w:r>
    </w:p>
    <w:p w14:paraId="2CDC824F" w14:textId="77777777" w:rsidR="00DB7925" w:rsidRPr="00F86EEF" w:rsidRDefault="00DB7925" w:rsidP="00DB7925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Text is nearly finished and will be discussed on December 4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internally in Japan. The text proposal will be circulated afterwards.</w:t>
      </w:r>
    </w:p>
    <w:p w14:paraId="41200079" w14:textId="58DC6680" w:rsidR="00B83D0E" w:rsidRPr="00B83D0E" w:rsidRDefault="00B83D0E" w:rsidP="00B83D0E">
      <w:pPr>
        <w:pStyle w:val="Lijstalinea"/>
        <w:rPr>
          <w:lang w:val="en-GB"/>
        </w:rPr>
      </w:pPr>
    </w:p>
    <w:p w14:paraId="59242020" w14:textId="660DC0CD" w:rsidR="00E13616" w:rsidRDefault="00E13616">
      <w:pPr>
        <w:rPr>
          <w:lang w:val="en-US"/>
        </w:rPr>
      </w:pPr>
      <w:r>
        <w:rPr>
          <w:lang w:val="en-GB"/>
        </w:rPr>
        <w:t xml:space="preserve">Appendix 3, par. 1.2 </w:t>
      </w:r>
      <w:r w:rsidR="00465885">
        <w:rPr>
          <w:lang w:val="en-GB"/>
        </w:rPr>
        <w:br/>
      </w:r>
      <w:r>
        <w:rPr>
          <w:lang w:val="en-GB"/>
        </w:rPr>
        <w:t>Japan to consider the text in brackets</w:t>
      </w:r>
      <w:r w:rsidR="00FE7D2A">
        <w:rPr>
          <w:lang w:val="en-GB"/>
        </w:rPr>
        <w:br/>
      </w:r>
      <w:r w:rsidR="00FE7D2A" w:rsidRPr="00DA2C12">
        <w:rPr>
          <w:lang w:val="en-US"/>
        </w:rPr>
        <w:t xml:space="preserve">[If the CoP family has multiple interpolation families, the test vehicle shall be configured as vehicle H of the interpolation family with the highest expected production volume within the CoP family. At </w:t>
      </w:r>
      <w:r w:rsidR="00FE7D2A" w:rsidRPr="00DA2C12">
        <w:rPr>
          <w:lang w:val="en-US"/>
        </w:rPr>
        <w:lastRenderedPageBreak/>
        <w:t>the request of the manufacturer, and with approval of the responsible authority a different test vehicle may be selected.  ]</w:t>
      </w:r>
    </w:p>
    <w:p w14:paraId="244AD19C" w14:textId="2F2E2EE3" w:rsidR="000C7A81" w:rsidRPr="00F86EEF" w:rsidRDefault="00D77C03" w:rsidP="000C7A81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Not yet decided</w:t>
      </w:r>
      <w:r w:rsidR="000C7A81">
        <w:rPr>
          <w:lang w:val="en-GB"/>
        </w:rPr>
        <w:t>, will be discussed on December 4</w:t>
      </w:r>
      <w:r w:rsidR="000C7A81">
        <w:rPr>
          <w:vertAlign w:val="superscript"/>
          <w:lang w:val="en-GB"/>
        </w:rPr>
        <w:t>th</w:t>
      </w:r>
      <w:r w:rsidR="000C7A81">
        <w:rPr>
          <w:lang w:val="en-GB"/>
        </w:rPr>
        <w:t xml:space="preserve"> internally in Japan</w:t>
      </w:r>
    </w:p>
    <w:p w14:paraId="6E0DD900" w14:textId="77777777" w:rsidR="000C7A81" w:rsidRPr="000C7A81" w:rsidRDefault="000C7A81">
      <w:pPr>
        <w:rPr>
          <w:lang w:val="en-GB"/>
        </w:rPr>
      </w:pPr>
    </w:p>
    <w:p w14:paraId="59F16083" w14:textId="5CA42975" w:rsidR="00D14ADF" w:rsidRDefault="00D14ADF">
      <w:pPr>
        <w:rPr>
          <w:lang w:val="en-US"/>
        </w:rPr>
      </w:pPr>
      <w:r>
        <w:rPr>
          <w:lang w:val="en-GB"/>
        </w:rPr>
        <w:t xml:space="preserve">Appendix </w:t>
      </w:r>
      <w:r w:rsidR="00041DAF">
        <w:rPr>
          <w:lang w:val="en-GB"/>
        </w:rPr>
        <w:t>3</w:t>
      </w:r>
      <w:r w:rsidR="00C3348A">
        <w:rPr>
          <w:lang w:val="en-GB"/>
        </w:rPr>
        <w:t xml:space="preserve">, par. </w:t>
      </w:r>
      <w:r>
        <w:rPr>
          <w:lang w:val="en-GB"/>
        </w:rPr>
        <w:t>1.5.1.</w:t>
      </w:r>
      <w:r w:rsidR="00465885">
        <w:rPr>
          <w:lang w:val="en-GB"/>
        </w:rPr>
        <w:br/>
      </w:r>
      <w:r>
        <w:rPr>
          <w:lang w:val="en-GB"/>
        </w:rPr>
        <w:t>All to consider the proposal by the drafting group</w:t>
      </w:r>
      <w:r w:rsidR="00D42E42">
        <w:rPr>
          <w:lang w:val="en-GB"/>
        </w:rPr>
        <w:t>:</w:t>
      </w:r>
      <w:r w:rsidR="002E0AF7">
        <w:rPr>
          <w:lang w:val="en-GB"/>
        </w:rPr>
        <w:br/>
      </w:r>
      <w:r w:rsidR="002E0AF7" w:rsidRPr="00D42E42">
        <w:rPr>
          <w:lang w:val="en-US"/>
        </w:rPr>
        <w:t>[For the tests before the mileage accumulation, at the option of the manufacturer it is allowed to set the dynamometer directly after each test.]</w:t>
      </w:r>
    </w:p>
    <w:p w14:paraId="3FCF2F0A" w14:textId="5043799E" w:rsidR="00506E71" w:rsidRPr="00506E71" w:rsidRDefault="00E93AD2" w:rsidP="00506E71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Frank will take this up with Bill to clarify if </w:t>
      </w:r>
      <w:r w:rsidR="00EC255A">
        <w:rPr>
          <w:lang w:val="en-US"/>
        </w:rPr>
        <w:t xml:space="preserve">the intention was to </w:t>
      </w:r>
      <w:r>
        <w:rPr>
          <w:lang w:val="en-US"/>
        </w:rPr>
        <w:t>only</w:t>
      </w:r>
      <w:r w:rsidR="00EC255A">
        <w:rPr>
          <w:lang w:val="en-US"/>
        </w:rPr>
        <w:t xml:space="preserve"> eliminate</w:t>
      </w:r>
      <w:r>
        <w:rPr>
          <w:lang w:val="en-US"/>
        </w:rPr>
        <w:t xml:space="preserve"> the warm-up</w:t>
      </w:r>
      <w:r w:rsidR="004C7C88">
        <w:rPr>
          <w:lang w:val="en-US"/>
        </w:rPr>
        <w:t>,</w:t>
      </w:r>
      <w:r>
        <w:rPr>
          <w:lang w:val="en-US"/>
        </w:rPr>
        <w:t xml:space="preserve"> or </w:t>
      </w:r>
      <w:r w:rsidR="00B1674F">
        <w:rPr>
          <w:lang w:val="en-US"/>
        </w:rPr>
        <w:t>both the warm-up and</w:t>
      </w:r>
      <w:r>
        <w:rPr>
          <w:lang w:val="en-US"/>
        </w:rPr>
        <w:t xml:space="preserve"> the preconditioning </w:t>
      </w:r>
      <w:r w:rsidR="00802E13">
        <w:rPr>
          <w:lang w:val="en-US"/>
        </w:rPr>
        <w:t xml:space="preserve">cycle for the initial tests </w:t>
      </w:r>
      <w:r w:rsidR="004E467A">
        <w:rPr>
          <w:lang w:val="en-US"/>
        </w:rPr>
        <w:t>of the run in vehicle.</w:t>
      </w:r>
    </w:p>
    <w:p w14:paraId="64D460A4" w14:textId="38BF7AD9" w:rsidR="00C45F9C" w:rsidRPr="004E467A" w:rsidRDefault="00D14ADF" w:rsidP="005D70F2">
      <w:pPr>
        <w:pStyle w:val="TRLBodyText"/>
        <w:spacing w:after="60" w:line="240" w:lineRule="auto"/>
        <w:jc w:val="left"/>
        <w:rPr>
          <w:sz w:val="22"/>
          <w:szCs w:val="22"/>
        </w:rPr>
      </w:pPr>
      <w:r w:rsidRPr="00017BCA">
        <w:rPr>
          <w:sz w:val="22"/>
          <w:szCs w:val="22"/>
        </w:rPr>
        <w:t>Appendix 3, par. 1.9</w:t>
      </w:r>
      <w:r w:rsidRPr="00017BCA">
        <w:rPr>
          <w:sz w:val="22"/>
          <w:szCs w:val="22"/>
        </w:rPr>
        <w:br/>
        <w:t>All to review the statistical correction proposed for the run-in factor on CO</w:t>
      </w:r>
      <w:r w:rsidRPr="00017BCA">
        <w:rPr>
          <w:sz w:val="22"/>
          <w:szCs w:val="22"/>
          <w:vertAlign w:val="subscript"/>
        </w:rPr>
        <w:t>2</w:t>
      </w:r>
      <w:r w:rsidRPr="00017BCA">
        <w:rPr>
          <w:sz w:val="22"/>
          <w:szCs w:val="22"/>
        </w:rPr>
        <w:t xml:space="preserve"> and FE</w:t>
      </w:r>
      <w:r w:rsidR="00E13616" w:rsidRPr="00017BCA">
        <w:rPr>
          <w:sz w:val="22"/>
          <w:szCs w:val="22"/>
        </w:rPr>
        <w:t xml:space="preserve"> </w:t>
      </w:r>
      <w:r w:rsidR="00C45F9C" w:rsidRPr="00017BCA">
        <w:rPr>
          <w:sz w:val="22"/>
          <w:szCs w:val="22"/>
        </w:rPr>
        <w:br/>
      </w:r>
      <w:r w:rsidR="00C45F9C" w:rsidRPr="004E467A">
        <w:rPr>
          <w:sz w:val="22"/>
          <w:szCs w:val="22"/>
        </w:rPr>
        <w:t>[Based on the deviation of the measurements from the fit, the slope C</w:t>
      </w:r>
      <w:r w:rsidR="00C45F9C" w:rsidRPr="004E467A">
        <w:rPr>
          <w:sz w:val="22"/>
          <w:szCs w:val="22"/>
          <w:vertAlign w:val="subscript"/>
        </w:rPr>
        <w:t>RI</w:t>
      </w:r>
      <w:r w:rsidR="00C45F9C" w:rsidRPr="004E467A">
        <w:rPr>
          <w:sz w:val="22"/>
          <w:szCs w:val="22"/>
        </w:rPr>
        <w:t xml:space="preserve"> should be corrected downward with the standard deviation of the errors in the fit:</w:t>
      </w:r>
    </w:p>
    <w:p w14:paraId="62D5BBC9" w14:textId="28ED1D6D" w:rsidR="00C45F9C" w:rsidRPr="004E467A" w:rsidRDefault="005D70F2" w:rsidP="00C45F9C">
      <w:pPr>
        <w:pStyle w:val="TRLBodyText"/>
        <w:spacing w:after="60" w:line="240" w:lineRule="auto"/>
        <w:rPr>
          <w:rFonts w:ascii="Times New Roman" w:hAnsi="Times New Roman"/>
          <w:sz w:val="20"/>
        </w:rPr>
      </w:pPr>
      <w:r w:rsidRPr="004E467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8E94D9" wp14:editId="17F10FCB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2757805" cy="466725"/>
                <wp:effectExtent l="0" t="0" r="0" b="0"/>
                <wp:wrapTopAndBottom/>
                <wp:docPr id="100643" name="Text Box 1006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128804F-27DD-4B92-80B8-4A6B7414694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7805" cy="466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D8B6E4" w14:textId="77777777" w:rsidR="005D70F2" w:rsidRDefault="005D70F2" w:rsidP="005D70F2">
                            <w:pPr>
                              <w:ind w:left="708"/>
                            </w:pPr>
                            <w:r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000000"/>
                                      <w:kern w:val="24"/>
                                      <w:lang w:eastAsia="fr-F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/>
                                      <w:kern w:val="24"/>
                                    </w:rPr>
                                    <m:t>σ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0000"/>
                                      <w:kern w:val="24"/>
                                    </w:rPr>
                                    <m:t>fit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000000"/>
                                  <w:kern w:val="24"/>
                                </w:rPr>
                                <m:t>= 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000000"/>
                                      <w:kern w:val="24"/>
                                      <w:lang w:eastAsia="fr-FR"/>
                                    </w:rPr>
                                  </m:ctrlPr>
                                </m:radPr>
                                <m:deg/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color w:val="000000"/>
                                          <w:kern w:val="24"/>
                                          <w:lang w:eastAsia="fr-FR"/>
                                        </w:rPr>
                                      </m:ctrlPr>
                                    </m:fPr>
                                    <m:num>
                                      <m:nary>
                                        <m:naryPr>
                                          <m:chr m:val="∑"/>
                                          <m:subHide m:val="1"/>
                                          <m:sup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color w:val="000000"/>
                                              <w:kern w:val="24"/>
                                              <w:lang w:eastAsia="fr-FR"/>
                                            </w:rPr>
                                          </m:ctrlPr>
                                        </m:naryPr>
                                        <m:sub/>
                                        <m:sup/>
                                        <m:e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iCs/>
                                                  <w:color w:val="000000"/>
                                                  <w:kern w:val="24"/>
                                                  <w:lang w:eastAsia="fr-FR"/>
                                                </w:rPr>
                                              </m:ctrlPr>
                                            </m:sSupPr>
                                            <m:e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iCs/>
                                                      <w:color w:val="000000"/>
                                                      <w:kern w:val="24"/>
                                                      <w:lang w:eastAsia="fr-FR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iCs/>
                                                          <w:color w:val="000000"/>
                                                          <w:kern w:val="24"/>
                                                          <w:lang w:eastAsia="fr-FR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color w:val="000000"/>
                                                          <w:kern w:val="24"/>
                                                        </w:rPr>
                                                        <m:t>M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color w:val="000000"/>
                                                          <w:kern w:val="24"/>
                                                        </w:rPr>
                                                        <m:t>CO2,i</m:t>
                                                      </m:r>
                                                    </m:sub>
                                                  </m:s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kern w:val="24"/>
                                                    </w:rPr>
                                                    <m:t>-</m:t>
                                                  </m:r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iCs/>
                                                          <w:color w:val="000000"/>
                                                          <w:kern w:val="24"/>
                                                          <w:lang w:eastAsia="fr-FR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color w:val="000000"/>
                                                          <w:kern w:val="24"/>
                                                        </w:rPr>
                                                        <m:t>M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color w:val="000000"/>
                                                          <w:kern w:val="24"/>
                                                        </w:rPr>
                                                        <m:t>CO2,i-fit</m:t>
                                                      </m:r>
                                                    </m:sub>
                                                  </m:sSub>
                                                </m:e>
                                              </m:d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/>
                                                  <w:kern w:val="24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e>
                                      </m:nary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kern w:val="24"/>
                                        </w:rPr>
                                        <m:t>N-2</m:t>
                                      </m:r>
                                    </m:den>
                                  </m:f>
                                </m:e>
                              </m:rad>
                            </m:oMath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E94D9" id="_x0000_t202" coordsize="21600,21600" o:spt="202" path="m,l,21600r21600,l21600,xe">
                <v:stroke joinstyle="miter"/>
                <v:path gradientshapeok="t" o:connecttype="rect"/>
              </v:shapetype>
              <v:shape id="Text Box 100643" o:spid="_x0000_s1026" type="#_x0000_t202" style="position:absolute;left:0;text-align:left;margin-left:0;margin-top:14.55pt;width:217.1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" filled="f" stroked="f">
                <v:textbox>
                  <w:txbxContent>
                    <w:p w14:paraId="24D8B6E4" w14:textId="77777777" w:rsidR="005D70F2" w:rsidRDefault="005D70F2" w:rsidP="005D70F2">
                      <w:pPr>
                        <w:ind w:left="708"/>
                      </w:pPr>
                      <w:r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iCs/>
                                <w:color w:val="000000"/>
                                <w:kern w:val="24"/>
                                <w:lang w:eastAsia="fr-F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/>
                                <w:kern w:val="24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/>
                                <w:kern w:val="24"/>
                              </w:rPr>
                              <m:t>fit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olor w:val="000000"/>
                            <w:kern w:val="24"/>
                          </w:rPr>
                          <m:t>= 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/>
                                <w:kern w:val="24"/>
                                <w:lang w:eastAsia="fr-FR"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color w:val="000000"/>
                                    <w:kern w:val="24"/>
                                    <w:lang w:eastAsia="fr-FR"/>
                                  </w:rPr>
                                </m:ctrlPr>
                              </m:fPr>
                              <m:num>
                                <m:nary>
                                  <m:naryPr>
                                    <m:chr m:val="∑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color w:val="000000"/>
                                        <w:kern w:val="24"/>
                                        <w:lang w:eastAsia="fr-FR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lang w:eastAsia="fr-FR"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lang w:eastAsia="fr-FR"/>
                                              </w:rPr>
                                            </m:ctrlPr>
                                          </m:d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iCs/>
                                                    <w:color w:val="000000"/>
                                                    <w:kern w:val="24"/>
                                                    <w:lang w:eastAsia="fr-FR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000000"/>
                                                    <w:kern w:val="24"/>
                                                  </w:rPr>
                                                  <m:t>M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000000"/>
                                                    <w:kern w:val="24"/>
                                                  </w:rPr>
                                                  <m:t>CO2,i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kern w:val="24"/>
                                              </w:rPr>
                                              <m:t>-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iCs/>
                                                    <w:color w:val="000000"/>
                                                    <w:kern w:val="24"/>
                                                    <w:lang w:eastAsia="fr-FR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000000"/>
                                                    <w:kern w:val="24"/>
                                                  </w:rPr>
                                                  <m:t>M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000000"/>
                                                    <w:kern w:val="24"/>
                                                  </w:rPr>
                                                  <m:t>CO2,i-fit</m:t>
                                                </m:r>
                                              </m:sub>
                                            </m:sSub>
                                          </m:e>
                                        </m:d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kern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nary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color w:val="000000"/>
                                    <w:kern w:val="24"/>
                                  </w:rPr>
                                  <m:t>N-2</m:t>
                                </m:r>
                              </m:den>
                            </m:f>
                          </m:e>
                        </m:rad>
                      </m:oMath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C91EF80" w14:textId="68716EF1" w:rsidR="00C45F9C" w:rsidRPr="004E467A" w:rsidRDefault="00C45F9C" w:rsidP="00C45F9C">
      <w:pPr>
        <w:pStyle w:val="TRLBodyText"/>
        <w:spacing w:after="60" w:line="240" w:lineRule="auto"/>
        <w:rPr>
          <w:rFonts w:ascii="Times New Roman" w:hAnsi="Times New Roman"/>
          <w:sz w:val="20"/>
        </w:rPr>
      </w:pPr>
    </w:p>
    <w:p w14:paraId="459DE767" w14:textId="77777777" w:rsidR="00C45F9C" w:rsidRPr="004E467A" w:rsidRDefault="00C45F9C" w:rsidP="00C45F9C">
      <w:pPr>
        <w:pStyle w:val="TRLBodyText"/>
        <w:spacing w:after="60" w:line="240" w:lineRule="auto"/>
        <w:rPr>
          <w:rFonts w:ascii="Times New Roman" w:hAnsi="Times New Roman"/>
          <w:sz w:val="20"/>
        </w:rPr>
      </w:pPr>
      <w:r w:rsidRPr="004E467A">
        <w:rPr>
          <w:rFonts w:ascii="Times New Roman" w:hAnsi="Times New Roman"/>
          <w:sz w:val="20"/>
        </w:rPr>
        <w:t xml:space="preserve">where: </w:t>
      </w:r>
    </w:p>
    <w:p w14:paraId="55C33574" w14:textId="77777777" w:rsidR="00C45F9C" w:rsidRPr="004E467A" w:rsidRDefault="00C45F9C" w:rsidP="00C45F9C">
      <w:pPr>
        <w:pStyle w:val="TRLBodyText"/>
        <w:spacing w:after="60" w:line="240" w:lineRule="auto"/>
        <w:rPr>
          <w:rFonts w:ascii="Times New Roman" w:hAnsi="Times New Roman"/>
          <w:sz w:val="20"/>
        </w:rPr>
      </w:pPr>
      <w:r w:rsidRPr="004E467A">
        <w:rPr>
          <w:rFonts w:ascii="Times New Roman" w:hAnsi="Times New Roman"/>
          <w:sz w:val="20"/>
        </w:rPr>
        <w:t>M</w:t>
      </w:r>
      <w:r w:rsidRPr="004E467A">
        <w:rPr>
          <w:rFonts w:ascii="Times New Roman" w:hAnsi="Times New Roman"/>
          <w:sz w:val="20"/>
          <w:vertAlign w:val="subscript"/>
        </w:rPr>
        <w:t>CO2,i-fit</w:t>
      </w:r>
      <w:r w:rsidRPr="004E467A">
        <w:rPr>
          <w:rFonts w:ascii="Times New Roman" w:hAnsi="Times New Roman"/>
          <w:sz w:val="20"/>
        </w:rPr>
        <w:t xml:space="preserve"> </w:t>
      </w:r>
      <w:r w:rsidRPr="004E467A">
        <w:rPr>
          <w:rFonts w:ascii="Times New Roman" w:hAnsi="Times New Roman"/>
          <w:sz w:val="20"/>
        </w:rPr>
        <w:tab/>
        <w:t>is the result of the applying the equation for each of the distances D</w:t>
      </w:r>
      <w:r w:rsidRPr="004E467A">
        <w:rPr>
          <w:rFonts w:ascii="Times New Roman" w:hAnsi="Times New Roman"/>
          <w:sz w:val="20"/>
          <w:vertAlign w:val="subscript"/>
        </w:rPr>
        <w:t>i</w:t>
      </w:r>
      <w:r w:rsidRPr="004E467A">
        <w:rPr>
          <w:rFonts w:ascii="Times New Roman" w:hAnsi="Times New Roman"/>
          <w:sz w:val="20"/>
        </w:rPr>
        <w:t xml:space="preserve">. </w:t>
      </w:r>
    </w:p>
    <w:p w14:paraId="3CE69794" w14:textId="77777777" w:rsidR="00C45F9C" w:rsidRPr="004E467A" w:rsidRDefault="00C45F9C" w:rsidP="00C45F9C">
      <w:pPr>
        <w:pStyle w:val="TRLBodyText"/>
        <w:spacing w:after="60" w:line="240" w:lineRule="auto"/>
        <w:rPr>
          <w:rFonts w:ascii="Times New Roman" w:hAnsi="Times New Roman"/>
          <w:sz w:val="20"/>
        </w:rPr>
      </w:pPr>
      <w:r w:rsidRPr="004E467A">
        <w:rPr>
          <w:rFonts w:ascii="Times New Roman" w:hAnsi="Times New Roman"/>
          <w:sz w:val="20"/>
        </w:rPr>
        <w:t>The slope C</w:t>
      </w:r>
      <w:r w:rsidRPr="004E467A">
        <w:rPr>
          <w:rFonts w:ascii="Times New Roman" w:hAnsi="Times New Roman"/>
          <w:sz w:val="20"/>
          <w:vertAlign w:val="subscript"/>
        </w:rPr>
        <w:t>RI</w:t>
      </w:r>
      <w:r w:rsidRPr="004E467A">
        <w:rPr>
          <w:rFonts w:ascii="Times New Roman" w:hAnsi="Times New Roman"/>
          <w:sz w:val="20"/>
        </w:rPr>
        <w:t xml:space="preserve"> shall be corrected for the uncertainty in the fit by:</w:t>
      </w:r>
    </w:p>
    <w:p w14:paraId="1C106938" w14:textId="7551ECF1" w:rsidR="00E13616" w:rsidRPr="00C45F9C" w:rsidRDefault="00C45F9C" w:rsidP="00C45F9C">
      <w:pPr>
        <w:rPr>
          <w:lang w:val="en-US"/>
        </w:rPr>
      </w:pPr>
      <w:r w:rsidRPr="004E467A">
        <w:rPr>
          <w:rFonts w:ascii="Times New Roman" w:hAnsi="Times New Roman"/>
          <w:sz w:val="20"/>
          <w:lang w:val="en-US"/>
        </w:rPr>
        <w:t>C</w:t>
      </w:r>
      <w:r w:rsidRPr="004E467A">
        <w:rPr>
          <w:rFonts w:ascii="Times New Roman" w:hAnsi="Times New Roman"/>
          <w:sz w:val="20"/>
          <w:vertAlign w:val="subscript"/>
          <w:lang w:val="en-US"/>
        </w:rPr>
        <w:t>RI</w:t>
      </w:r>
      <w:r w:rsidRPr="004E467A">
        <w:rPr>
          <w:rFonts w:ascii="Times New Roman" w:hAnsi="Times New Roman"/>
          <w:sz w:val="20"/>
          <w:lang w:val="en-US"/>
        </w:rPr>
        <w:t xml:space="preserve"> </w:t>
      </w:r>
      <w:r w:rsidRPr="004E467A">
        <w:rPr>
          <w:rFonts w:ascii="Times New Roman" w:hAnsi="Times New Roman"/>
          <w:sz w:val="20"/>
        </w:rPr>
        <w:sym w:font="Wingdings" w:char="F0E0"/>
      </w:r>
      <w:r w:rsidRPr="004E467A">
        <w:rPr>
          <w:rFonts w:ascii="Times New Roman" w:hAnsi="Times New Roman"/>
          <w:sz w:val="20"/>
          <w:lang w:val="en-US"/>
        </w:rPr>
        <w:t xml:space="preserve"> C</w:t>
      </w:r>
      <w:r w:rsidRPr="004E467A">
        <w:rPr>
          <w:rFonts w:ascii="Times New Roman" w:hAnsi="Times New Roman"/>
          <w:sz w:val="20"/>
          <w:vertAlign w:val="subscript"/>
          <w:lang w:val="en-US"/>
        </w:rPr>
        <w:t>RI</w:t>
      </w:r>
      <w:r w:rsidRPr="004E467A">
        <w:rPr>
          <w:rFonts w:ascii="Times New Roman" w:hAnsi="Times New Roman"/>
          <w:sz w:val="20"/>
          <w:lang w:val="en-US"/>
        </w:rPr>
        <w:t xml:space="preserve"> - s</w:t>
      </w:r>
      <w:r w:rsidRPr="004E467A">
        <w:rPr>
          <w:rFonts w:ascii="Times New Roman" w:hAnsi="Times New Roman"/>
          <w:sz w:val="20"/>
          <w:vertAlign w:val="subscript"/>
          <w:lang w:val="en-US"/>
        </w:rPr>
        <w:t>fit</w:t>
      </w:r>
      <w:r w:rsidRPr="004E467A">
        <w:rPr>
          <w:rFonts w:ascii="Times New Roman" w:hAnsi="Times New Roman"/>
          <w:sz w:val="20"/>
          <w:lang w:val="en-US"/>
        </w:rPr>
        <w:t>]</w:t>
      </w:r>
    </w:p>
    <w:p w14:paraId="4FBEFA78" w14:textId="6C0289DA" w:rsidR="00811F7E" w:rsidRPr="00811F7E" w:rsidRDefault="004561A0" w:rsidP="00811F7E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Annette shared a concern on the </w:t>
      </w:r>
      <w:r w:rsidR="00CB515E">
        <w:rPr>
          <w:lang w:val="en-GB"/>
        </w:rPr>
        <w:t xml:space="preserve">correction </w:t>
      </w:r>
      <w:r w:rsidR="00EA47EE">
        <w:rPr>
          <w:lang w:val="en-GB"/>
        </w:rPr>
        <w:t>sigma being based on very limited data</w:t>
      </w:r>
      <w:r w:rsidR="00A05C6A">
        <w:rPr>
          <w:lang w:val="en-GB"/>
        </w:rPr>
        <w:t xml:space="preserve">, and the effect of the test to test variation. </w:t>
      </w:r>
      <w:r w:rsidR="00B370FD">
        <w:rPr>
          <w:lang w:val="en-GB"/>
        </w:rPr>
        <w:t xml:space="preserve">This concern was </w:t>
      </w:r>
      <w:r w:rsidR="00C95035">
        <w:rPr>
          <w:lang w:val="en-GB"/>
        </w:rPr>
        <w:t>supported</w:t>
      </w:r>
      <w:r w:rsidR="00B370FD">
        <w:rPr>
          <w:lang w:val="en-GB"/>
        </w:rPr>
        <w:t xml:space="preserve"> by Olle. </w:t>
      </w:r>
      <w:r w:rsidR="00811F7E">
        <w:rPr>
          <w:lang w:val="en-GB"/>
        </w:rPr>
        <w:t xml:space="preserve">Annette </w:t>
      </w:r>
      <w:r w:rsidR="004C7299">
        <w:rPr>
          <w:lang w:val="en-GB"/>
        </w:rPr>
        <w:t xml:space="preserve">and Olle </w:t>
      </w:r>
      <w:r w:rsidR="00811F7E">
        <w:rPr>
          <w:lang w:val="en-GB"/>
        </w:rPr>
        <w:t xml:space="preserve">will review </w:t>
      </w:r>
      <w:r w:rsidR="0003668A">
        <w:rPr>
          <w:lang w:val="en-GB"/>
        </w:rPr>
        <w:t xml:space="preserve">this with data and </w:t>
      </w:r>
      <w:r w:rsidR="004C7299">
        <w:rPr>
          <w:lang w:val="en-GB"/>
        </w:rPr>
        <w:t xml:space="preserve">come back with a possible counter proposal. </w:t>
      </w:r>
      <w:r w:rsidR="00125459">
        <w:rPr>
          <w:lang w:val="en-GB"/>
        </w:rPr>
        <w:t>A s</w:t>
      </w:r>
      <w:r w:rsidR="00AE2560">
        <w:rPr>
          <w:lang w:val="en-GB"/>
        </w:rPr>
        <w:t xml:space="preserve">uggestion </w:t>
      </w:r>
      <w:r w:rsidR="00125459">
        <w:rPr>
          <w:lang w:val="en-GB"/>
        </w:rPr>
        <w:t xml:space="preserve">was </w:t>
      </w:r>
      <w:r w:rsidR="00AE2560">
        <w:rPr>
          <w:lang w:val="en-GB"/>
        </w:rPr>
        <w:t xml:space="preserve">made </w:t>
      </w:r>
      <w:r w:rsidR="00125459">
        <w:rPr>
          <w:lang w:val="en-GB"/>
        </w:rPr>
        <w:t xml:space="preserve">by Iddo to involve </w:t>
      </w:r>
      <w:r w:rsidR="00AE2560">
        <w:rPr>
          <w:lang w:val="en-GB"/>
        </w:rPr>
        <w:t xml:space="preserve">Norbert </w:t>
      </w:r>
      <w:r w:rsidR="00567218">
        <w:rPr>
          <w:lang w:val="en-GB"/>
        </w:rPr>
        <w:t>as soon as there are any results.</w:t>
      </w:r>
    </w:p>
    <w:p w14:paraId="3CA144D6" w14:textId="4B9232A0" w:rsidR="00D14ADF" w:rsidRDefault="00D14ADF">
      <w:pPr>
        <w:rPr>
          <w:lang w:val="en-GB"/>
        </w:rPr>
      </w:pPr>
      <w:r>
        <w:rPr>
          <w:lang w:val="en-GB"/>
        </w:rPr>
        <w:t>Appendix 3, par. 1.11</w:t>
      </w:r>
      <w:r w:rsidR="00E44968">
        <w:rPr>
          <w:lang w:val="en-GB"/>
        </w:rPr>
        <w:t xml:space="preserve"> and </w:t>
      </w:r>
      <w:r w:rsidR="000623C4">
        <w:rPr>
          <w:lang w:val="en-GB"/>
        </w:rPr>
        <w:t>1.12</w:t>
      </w:r>
      <w:r>
        <w:rPr>
          <w:lang w:val="en-GB"/>
        </w:rPr>
        <w:br/>
        <w:t>Norbert to consider an alternative statistical criterion for criteria emissions, if needed.</w:t>
      </w:r>
    </w:p>
    <w:p w14:paraId="3FB9E596" w14:textId="7309885B" w:rsidR="00B73CEA" w:rsidRDefault="00B73CEA" w:rsidP="00B73CEA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 </w:t>
      </w:r>
      <w:r w:rsidR="00D73015">
        <w:rPr>
          <w:lang w:val="en-GB"/>
        </w:rPr>
        <w:t xml:space="preserve">general </w:t>
      </w:r>
      <w:r>
        <w:rPr>
          <w:lang w:val="en-GB"/>
        </w:rPr>
        <w:t xml:space="preserve">discussion on the </w:t>
      </w:r>
      <w:r w:rsidR="00F542D5">
        <w:rPr>
          <w:lang w:val="en-GB"/>
        </w:rPr>
        <w:t>issue</w:t>
      </w:r>
      <w:r w:rsidR="00300CB2">
        <w:rPr>
          <w:lang w:val="en-GB"/>
        </w:rPr>
        <w:t xml:space="preserve"> if run-in factors for criteria emissions </w:t>
      </w:r>
      <w:r w:rsidR="00CB69BB">
        <w:rPr>
          <w:lang w:val="en-GB"/>
        </w:rPr>
        <w:t xml:space="preserve">should be allowed led to the conclusion that we will keep </w:t>
      </w:r>
      <w:r w:rsidR="00666191">
        <w:rPr>
          <w:lang w:val="en-GB"/>
        </w:rPr>
        <w:t xml:space="preserve">this in. </w:t>
      </w:r>
    </w:p>
    <w:p w14:paraId="5572CF40" w14:textId="2767F700" w:rsidR="005926DE" w:rsidRDefault="005926DE" w:rsidP="00B73CEA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run-in factors for criteria emissions should not have the logarithmic scale as used for the CO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 and FC, but a linear scale. </w:t>
      </w:r>
      <w:r w:rsidR="000957ED">
        <w:rPr>
          <w:lang w:val="en-GB"/>
        </w:rPr>
        <w:t xml:space="preserve">A check after the meeting </w:t>
      </w:r>
      <w:r w:rsidR="00D91290">
        <w:rPr>
          <w:lang w:val="en-GB"/>
        </w:rPr>
        <w:t xml:space="preserve">proved that this change was already taken into consideration earlier. </w:t>
      </w:r>
    </w:p>
    <w:p w14:paraId="7A5A8C08" w14:textId="778AF069" w:rsidR="0080347F" w:rsidRPr="00B73CEA" w:rsidRDefault="0080347F" w:rsidP="00B73CEA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No statistical criterion could be defined</w:t>
      </w:r>
      <w:r w:rsidR="00593D4F">
        <w:rPr>
          <w:lang w:val="en-GB"/>
        </w:rPr>
        <w:t xml:space="preserve"> for criteria emissions</w:t>
      </w:r>
      <w:r>
        <w:rPr>
          <w:lang w:val="en-GB"/>
        </w:rPr>
        <w:t xml:space="preserve">, but a sentence was agreed to be included which states that the uncertainty margin </w:t>
      </w:r>
      <w:r w:rsidR="00443520">
        <w:rPr>
          <w:lang w:val="en-GB"/>
        </w:rPr>
        <w:t>needs to be taken into account</w:t>
      </w:r>
      <w:r w:rsidR="00593D4F">
        <w:rPr>
          <w:lang w:val="en-GB"/>
        </w:rPr>
        <w:t xml:space="preserve"> to avoid an overestimation of the run-in effect.</w:t>
      </w:r>
    </w:p>
    <w:sectPr w:rsidR="0080347F" w:rsidRPr="00B73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20056"/>
    <w:multiLevelType w:val="hybridMultilevel"/>
    <w:tmpl w:val="BA98CABC"/>
    <w:lvl w:ilvl="0" w:tplc="4EC2E77A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5D"/>
    <w:rsid w:val="00007C2B"/>
    <w:rsid w:val="00017BCA"/>
    <w:rsid w:val="0003668A"/>
    <w:rsid w:val="00041DAF"/>
    <w:rsid w:val="00057915"/>
    <w:rsid w:val="000623C4"/>
    <w:rsid w:val="000957ED"/>
    <w:rsid w:val="000C7990"/>
    <w:rsid w:val="000C7A81"/>
    <w:rsid w:val="000E7B84"/>
    <w:rsid w:val="000F5F5F"/>
    <w:rsid w:val="0010608E"/>
    <w:rsid w:val="00111349"/>
    <w:rsid w:val="00121034"/>
    <w:rsid w:val="00125459"/>
    <w:rsid w:val="00133D6A"/>
    <w:rsid w:val="00146EE1"/>
    <w:rsid w:val="00180103"/>
    <w:rsid w:val="00190D3D"/>
    <w:rsid w:val="001D69E3"/>
    <w:rsid w:val="001F0578"/>
    <w:rsid w:val="0020526D"/>
    <w:rsid w:val="00206CE8"/>
    <w:rsid w:val="002114B0"/>
    <w:rsid w:val="00220320"/>
    <w:rsid w:val="00224542"/>
    <w:rsid w:val="00233AC4"/>
    <w:rsid w:val="002369B1"/>
    <w:rsid w:val="00243C8B"/>
    <w:rsid w:val="00245EE6"/>
    <w:rsid w:val="002540EE"/>
    <w:rsid w:val="00275CD3"/>
    <w:rsid w:val="002A6E02"/>
    <w:rsid w:val="002C6408"/>
    <w:rsid w:val="002D28D3"/>
    <w:rsid w:val="002E0AF7"/>
    <w:rsid w:val="002F7480"/>
    <w:rsid w:val="00300CB2"/>
    <w:rsid w:val="00370728"/>
    <w:rsid w:val="003817AD"/>
    <w:rsid w:val="00384BC0"/>
    <w:rsid w:val="00394904"/>
    <w:rsid w:val="0039594B"/>
    <w:rsid w:val="00397DCB"/>
    <w:rsid w:val="003C5AF6"/>
    <w:rsid w:val="003D55E3"/>
    <w:rsid w:val="003F2E74"/>
    <w:rsid w:val="003F457B"/>
    <w:rsid w:val="003F5072"/>
    <w:rsid w:val="004155B7"/>
    <w:rsid w:val="0042028A"/>
    <w:rsid w:val="00422B36"/>
    <w:rsid w:val="00435663"/>
    <w:rsid w:val="004366D2"/>
    <w:rsid w:val="00443520"/>
    <w:rsid w:val="004475EC"/>
    <w:rsid w:val="004561A0"/>
    <w:rsid w:val="0045628D"/>
    <w:rsid w:val="004649F1"/>
    <w:rsid w:val="00465885"/>
    <w:rsid w:val="004915D1"/>
    <w:rsid w:val="004B63DD"/>
    <w:rsid w:val="004C7299"/>
    <w:rsid w:val="004C7C88"/>
    <w:rsid w:val="004D4EF5"/>
    <w:rsid w:val="004E26EF"/>
    <w:rsid w:val="004E467A"/>
    <w:rsid w:val="00506E71"/>
    <w:rsid w:val="005113B0"/>
    <w:rsid w:val="00535632"/>
    <w:rsid w:val="0053609B"/>
    <w:rsid w:val="00536D5D"/>
    <w:rsid w:val="00560E15"/>
    <w:rsid w:val="00567218"/>
    <w:rsid w:val="00586B3E"/>
    <w:rsid w:val="005926DE"/>
    <w:rsid w:val="00593D4F"/>
    <w:rsid w:val="00597E76"/>
    <w:rsid w:val="005B03A4"/>
    <w:rsid w:val="005D70F2"/>
    <w:rsid w:val="005D74E2"/>
    <w:rsid w:val="005E4944"/>
    <w:rsid w:val="005E6EAC"/>
    <w:rsid w:val="006104C8"/>
    <w:rsid w:val="0063194A"/>
    <w:rsid w:val="00666191"/>
    <w:rsid w:val="00690F66"/>
    <w:rsid w:val="006A094D"/>
    <w:rsid w:val="006A2EDE"/>
    <w:rsid w:val="006E7EF0"/>
    <w:rsid w:val="006F5D2B"/>
    <w:rsid w:val="00707048"/>
    <w:rsid w:val="00735FDB"/>
    <w:rsid w:val="007378EB"/>
    <w:rsid w:val="00750A10"/>
    <w:rsid w:val="00751C96"/>
    <w:rsid w:val="0075380A"/>
    <w:rsid w:val="00761FEB"/>
    <w:rsid w:val="007962D9"/>
    <w:rsid w:val="007C054C"/>
    <w:rsid w:val="007F18B0"/>
    <w:rsid w:val="007F314B"/>
    <w:rsid w:val="007F33F6"/>
    <w:rsid w:val="007F7EC4"/>
    <w:rsid w:val="00802E13"/>
    <w:rsid w:val="0080347F"/>
    <w:rsid w:val="00805978"/>
    <w:rsid w:val="00811F7E"/>
    <w:rsid w:val="0088570A"/>
    <w:rsid w:val="00894D9B"/>
    <w:rsid w:val="008F5B78"/>
    <w:rsid w:val="0090166B"/>
    <w:rsid w:val="009354F1"/>
    <w:rsid w:val="0094537D"/>
    <w:rsid w:val="00945E73"/>
    <w:rsid w:val="00954135"/>
    <w:rsid w:val="00955602"/>
    <w:rsid w:val="00967522"/>
    <w:rsid w:val="009A218A"/>
    <w:rsid w:val="009B39B0"/>
    <w:rsid w:val="009B7F36"/>
    <w:rsid w:val="009E2502"/>
    <w:rsid w:val="009F527E"/>
    <w:rsid w:val="00A00990"/>
    <w:rsid w:val="00A05C6A"/>
    <w:rsid w:val="00A37FD6"/>
    <w:rsid w:val="00A5282C"/>
    <w:rsid w:val="00A9273B"/>
    <w:rsid w:val="00AA2B78"/>
    <w:rsid w:val="00AB4CB0"/>
    <w:rsid w:val="00AB646A"/>
    <w:rsid w:val="00AE2560"/>
    <w:rsid w:val="00B07A8D"/>
    <w:rsid w:val="00B1674F"/>
    <w:rsid w:val="00B2597A"/>
    <w:rsid w:val="00B275D6"/>
    <w:rsid w:val="00B370FD"/>
    <w:rsid w:val="00B601E4"/>
    <w:rsid w:val="00B73CEA"/>
    <w:rsid w:val="00B83D0E"/>
    <w:rsid w:val="00B85487"/>
    <w:rsid w:val="00BB1462"/>
    <w:rsid w:val="00BC287D"/>
    <w:rsid w:val="00BC49C4"/>
    <w:rsid w:val="00BE2588"/>
    <w:rsid w:val="00C005DC"/>
    <w:rsid w:val="00C043C9"/>
    <w:rsid w:val="00C0570B"/>
    <w:rsid w:val="00C15689"/>
    <w:rsid w:val="00C23C76"/>
    <w:rsid w:val="00C3348A"/>
    <w:rsid w:val="00C45F9C"/>
    <w:rsid w:val="00C60E4A"/>
    <w:rsid w:val="00C911CA"/>
    <w:rsid w:val="00C95035"/>
    <w:rsid w:val="00CA6E8D"/>
    <w:rsid w:val="00CB515E"/>
    <w:rsid w:val="00CB69BB"/>
    <w:rsid w:val="00CE050B"/>
    <w:rsid w:val="00CE17E1"/>
    <w:rsid w:val="00D01949"/>
    <w:rsid w:val="00D14483"/>
    <w:rsid w:val="00D14ADF"/>
    <w:rsid w:val="00D2044B"/>
    <w:rsid w:val="00D20A1C"/>
    <w:rsid w:val="00D32C75"/>
    <w:rsid w:val="00D42E42"/>
    <w:rsid w:val="00D43EF2"/>
    <w:rsid w:val="00D51047"/>
    <w:rsid w:val="00D512F3"/>
    <w:rsid w:val="00D575FA"/>
    <w:rsid w:val="00D73015"/>
    <w:rsid w:val="00D74DCA"/>
    <w:rsid w:val="00D77C03"/>
    <w:rsid w:val="00D91290"/>
    <w:rsid w:val="00DA2C12"/>
    <w:rsid w:val="00DB7925"/>
    <w:rsid w:val="00DC4BE4"/>
    <w:rsid w:val="00DD0E85"/>
    <w:rsid w:val="00DD177F"/>
    <w:rsid w:val="00DD731C"/>
    <w:rsid w:val="00DF08B8"/>
    <w:rsid w:val="00E002C5"/>
    <w:rsid w:val="00E0142E"/>
    <w:rsid w:val="00E11A64"/>
    <w:rsid w:val="00E13616"/>
    <w:rsid w:val="00E13A4E"/>
    <w:rsid w:val="00E32835"/>
    <w:rsid w:val="00E44968"/>
    <w:rsid w:val="00E627C7"/>
    <w:rsid w:val="00E85C67"/>
    <w:rsid w:val="00E85EC8"/>
    <w:rsid w:val="00E87C51"/>
    <w:rsid w:val="00E93AD2"/>
    <w:rsid w:val="00E969AB"/>
    <w:rsid w:val="00EA47EE"/>
    <w:rsid w:val="00EB080D"/>
    <w:rsid w:val="00EB5C79"/>
    <w:rsid w:val="00EC255A"/>
    <w:rsid w:val="00ED3B97"/>
    <w:rsid w:val="00EF2D05"/>
    <w:rsid w:val="00EF4AD4"/>
    <w:rsid w:val="00F03F7E"/>
    <w:rsid w:val="00F066FB"/>
    <w:rsid w:val="00F110CD"/>
    <w:rsid w:val="00F36B8B"/>
    <w:rsid w:val="00F542D5"/>
    <w:rsid w:val="00F86EEF"/>
    <w:rsid w:val="00FD1D99"/>
    <w:rsid w:val="00FE7D2A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8FB2"/>
  <w15:chartTrackingRefBased/>
  <w15:docId w15:val="{78CD5425-7EA1-4FDF-8556-77AC0B2B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B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B64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uiPriority w:val="99"/>
    <w:unhideWhenUsed/>
    <w:rsid w:val="00536D5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36D5D"/>
    <w:pPr>
      <w:spacing w:after="0" w:line="240" w:lineRule="auto"/>
      <w:jc w:val="both"/>
    </w:pPr>
    <w:rPr>
      <w:rFonts w:ascii="Times New Roman" w:eastAsia="MS Mincho" w:hAnsi="Times New Roman" w:cs="Times New Roman"/>
      <w:sz w:val="20"/>
      <w:szCs w:val="20"/>
      <w:lang w:val="en-GB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36D5D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6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6D5D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AB64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B64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RLBodyText">
    <w:name w:val="TRL Body Text"/>
    <w:qFormat/>
    <w:rsid w:val="00C45F9C"/>
    <w:pPr>
      <w:spacing w:after="120" w:line="280" w:lineRule="atLeast"/>
      <w:jc w:val="both"/>
    </w:pPr>
    <w:rPr>
      <w:rFonts w:ascii="Calibri" w:eastAsia="Times New Roman" w:hAnsi="Calibri" w:cs="Times New Roman"/>
      <w:sz w:val="24"/>
      <w:szCs w:val="20"/>
      <w:lang w:val="en-GB" w:eastAsia="zh-CN"/>
    </w:rPr>
  </w:style>
  <w:style w:type="paragraph" w:styleId="Lijstalinea">
    <w:name w:val="List Paragraph"/>
    <w:basedOn w:val="Standaard"/>
    <w:uiPriority w:val="34"/>
    <w:qFormat/>
    <w:rsid w:val="00D575FA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2C6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iki.unece.org/download/attachments/92013203/Open%20issues%20after%2017-10-2019.docx?api=v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1088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Iddo Riemersma</dc:creator>
  <cp:keywords/>
  <dc:description/>
  <cp:lastModifiedBy>Iddo Riemersma</cp:lastModifiedBy>
  <cp:revision>112</cp:revision>
  <dcterms:created xsi:type="dcterms:W3CDTF">2019-11-20T05:46:00Z</dcterms:created>
  <dcterms:modified xsi:type="dcterms:W3CDTF">2019-11-21T05:26:00Z</dcterms:modified>
</cp:coreProperties>
</file>