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C950" w14:textId="6EA90AC3" w:rsidR="00076604" w:rsidRPr="009D4E0B" w:rsidRDefault="00076604" w:rsidP="00F84F07">
      <w:pPr>
        <w:jc w:val="center"/>
        <w:rPr>
          <w:b/>
          <w:sz w:val="32"/>
          <w:szCs w:val="32"/>
          <w:u w:val="single"/>
          <w:lang w:val="en-GB"/>
        </w:rPr>
      </w:pPr>
      <w:bookmarkStart w:id="0" w:name="_GoBack"/>
      <w:bookmarkEnd w:id="0"/>
      <w:r w:rsidRPr="009D4E0B">
        <w:rPr>
          <w:b/>
          <w:sz w:val="32"/>
          <w:szCs w:val="32"/>
          <w:u w:val="single"/>
          <w:lang w:val="en-GB"/>
        </w:rPr>
        <w:t xml:space="preserve">DRAFT </w:t>
      </w:r>
      <w:r w:rsidR="00DF168F" w:rsidRPr="009D4E0B">
        <w:rPr>
          <w:b/>
          <w:sz w:val="32"/>
          <w:szCs w:val="32"/>
          <w:u w:val="single"/>
          <w:lang w:val="en-GB"/>
        </w:rPr>
        <w:t>AGENDA</w:t>
      </w:r>
    </w:p>
    <w:p w14:paraId="46AADB9A" w14:textId="77777777" w:rsidR="00076604" w:rsidRPr="009D4E0B" w:rsidRDefault="00076604" w:rsidP="00F84F07">
      <w:pPr>
        <w:rPr>
          <w:lang w:val="en-GB"/>
        </w:rPr>
      </w:pPr>
    </w:p>
    <w:p w14:paraId="3983BE4D" w14:textId="04281451" w:rsidR="00076604" w:rsidRPr="009D4E0B" w:rsidRDefault="008E1B9B" w:rsidP="00B53720">
      <w:pPr>
        <w:jc w:val="center"/>
        <w:rPr>
          <w:b/>
          <w:sz w:val="32"/>
          <w:szCs w:val="32"/>
          <w:lang w:val="en-GB"/>
        </w:rPr>
      </w:pPr>
      <w:r>
        <w:rPr>
          <w:b/>
          <w:sz w:val="32"/>
          <w:szCs w:val="32"/>
          <w:lang w:val="en-GB" w:eastAsia="ja-JP"/>
        </w:rPr>
        <w:t>1</w:t>
      </w:r>
      <w:r w:rsidRPr="008E1B9B">
        <w:rPr>
          <w:b/>
          <w:sz w:val="32"/>
          <w:szCs w:val="32"/>
          <w:vertAlign w:val="superscript"/>
          <w:lang w:val="en-GB" w:eastAsia="ja-JP"/>
        </w:rPr>
        <w:t>st</w:t>
      </w:r>
      <w:r>
        <w:rPr>
          <w:b/>
          <w:sz w:val="32"/>
          <w:szCs w:val="32"/>
          <w:lang w:val="en-GB" w:eastAsia="ja-JP"/>
        </w:rPr>
        <w:t xml:space="preserve"> </w:t>
      </w:r>
      <w:r w:rsidR="00076604" w:rsidRPr="009D4E0B">
        <w:rPr>
          <w:b/>
          <w:sz w:val="32"/>
          <w:szCs w:val="32"/>
          <w:lang w:val="en-GB"/>
        </w:rPr>
        <w:t xml:space="preserve">meeting of </w:t>
      </w:r>
      <w:r w:rsidR="00B53720" w:rsidRPr="009D4E0B">
        <w:rPr>
          <w:b/>
          <w:sz w:val="32"/>
          <w:szCs w:val="32"/>
          <w:lang w:val="en-GB"/>
        </w:rPr>
        <w:t xml:space="preserve">the </w:t>
      </w:r>
      <w:r w:rsidRPr="009D4E0B">
        <w:rPr>
          <w:b/>
          <w:sz w:val="32"/>
          <w:szCs w:val="32"/>
          <w:lang w:val="en-GB"/>
        </w:rPr>
        <w:t xml:space="preserve">Event Data Recorder (EDR) </w:t>
      </w:r>
      <w:r>
        <w:rPr>
          <w:b/>
          <w:sz w:val="32"/>
          <w:szCs w:val="32"/>
          <w:lang w:val="en-GB"/>
        </w:rPr>
        <w:t>Drafting Subgroup</w:t>
      </w:r>
    </w:p>
    <w:p w14:paraId="3F70223C" w14:textId="77777777" w:rsidR="00076604" w:rsidRPr="009D4E0B" w:rsidRDefault="00076604" w:rsidP="00F06EEA">
      <w:pPr>
        <w:rPr>
          <w:lang w:val="en-GB"/>
        </w:rPr>
      </w:pPr>
    </w:p>
    <w:p w14:paraId="1F307137" w14:textId="51D1D055" w:rsidR="00B53720" w:rsidRPr="009D4E0B" w:rsidRDefault="008E1B9B" w:rsidP="00B53720">
      <w:pPr>
        <w:jc w:val="center"/>
        <w:rPr>
          <w:sz w:val="22"/>
          <w:szCs w:val="22"/>
          <w:lang w:val="en-GB"/>
        </w:rPr>
      </w:pPr>
      <w:r>
        <w:rPr>
          <w:sz w:val="22"/>
          <w:szCs w:val="22"/>
          <w:lang w:val="en-GB" w:eastAsia="ja-JP"/>
        </w:rPr>
        <w:t>28</w:t>
      </w:r>
      <w:r w:rsidR="003B042F" w:rsidRPr="009D4E0B">
        <w:rPr>
          <w:sz w:val="22"/>
          <w:szCs w:val="22"/>
          <w:lang w:val="en-GB" w:eastAsia="ja-JP"/>
        </w:rPr>
        <w:t xml:space="preserve"> </w:t>
      </w:r>
      <w:r w:rsidR="005E3F24">
        <w:rPr>
          <w:sz w:val="22"/>
          <w:szCs w:val="22"/>
          <w:lang w:val="en-GB" w:eastAsia="ja-JP"/>
        </w:rPr>
        <w:t>January</w:t>
      </w:r>
      <w:r w:rsidR="00DA09EB" w:rsidRPr="009D4E0B">
        <w:rPr>
          <w:sz w:val="22"/>
          <w:szCs w:val="22"/>
          <w:lang w:val="en-GB"/>
        </w:rPr>
        <w:t xml:space="preserve"> 20</w:t>
      </w:r>
      <w:r w:rsidR="005E3F24">
        <w:rPr>
          <w:sz w:val="22"/>
          <w:szCs w:val="22"/>
          <w:lang w:val="en-GB"/>
        </w:rPr>
        <w:t>20</w:t>
      </w:r>
      <w:r w:rsidR="00B53720" w:rsidRPr="009D4E0B">
        <w:rPr>
          <w:sz w:val="22"/>
          <w:szCs w:val="22"/>
          <w:lang w:val="en-GB"/>
        </w:rPr>
        <w:t>,</w:t>
      </w:r>
    </w:p>
    <w:p w14:paraId="207406B3" w14:textId="55B873B5" w:rsidR="00B53720" w:rsidRPr="009D4E0B" w:rsidRDefault="005E3F24" w:rsidP="00B53720">
      <w:pPr>
        <w:jc w:val="center"/>
        <w:rPr>
          <w:sz w:val="22"/>
          <w:szCs w:val="22"/>
          <w:lang w:val="en-GB"/>
        </w:rPr>
      </w:pPr>
      <w:r>
        <w:rPr>
          <w:sz w:val="22"/>
          <w:szCs w:val="22"/>
          <w:lang w:val="en-GB"/>
        </w:rPr>
        <w:t>Tokyo</w:t>
      </w:r>
      <w:r w:rsidR="00396304" w:rsidRPr="009D4E0B">
        <w:rPr>
          <w:sz w:val="22"/>
          <w:szCs w:val="22"/>
          <w:lang w:val="en-GB"/>
        </w:rPr>
        <w:t xml:space="preserve"> (</w:t>
      </w:r>
      <w:r>
        <w:rPr>
          <w:sz w:val="22"/>
          <w:szCs w:val="22"/>
          <w:lang w:val="en-GB"/>
        </w:rPr>
        <w:t>JASIC</w:t>
      </w:r>
      <w:r w:rsidR="003B042F" w:rsidRPr="009D4E0B">
        <w:rPr>
          <w:rFonts w:eastAsia="Calibri"/>
          <w:sz w:val="22"/>
          <w:szCs w:val="22"/>
          <w:lang w:val="en-GB"/>
        </w:rPr>
        <w:t xml:space="preserve"> offices</w:t>
      </w:r>
      <w:r w:rsidR="00396304" w:rsidRPr="009D4E0B">
        <w:rPr>
          <w:rFonts w:eastAsia="Calibri"/>
          <w:sz w:val="22"/>
          <w:szCs w:val="22"/>
          <w:lang w:val="en-GB"/>
        </w:rPr>
        <w:t>)</w:t>
      </w:r>
    </w:p>
    <w:p w14:paraId="75CB2B6C" w14:textId="77777777" w:rsidR="00DA09EB" w:rsidRPr="009D4E0B" w:rsidRDefault="00DA09EB" w:rsidP="00DA09EB">
      <w:pPr>
        <w:tabs>
          <w:tab w:val="left" w:pos="1418"/>
        </w:tabs>
        <w:ind w:left="1418" w:hanging="1418"/>
        <w:rPr>
          <w:rFonts w:eastAsia="Calibri"/>
          <w:sz w:val="22"/>
          <w:szCs w:val="22"/>
          <w:lang w:val="en-GB"/>
        </w:rPr>
      </w:pPr>
    </w:p>
    <w:p w14:paraId="6E5DD023" w14:textId="4FADEE9D" w:rsidR="009F4C7F" w:rsidRPr="009D4E0B" w:rsidRDefault="009F4C7F" w:rsidP="009F4C7F">
      <w:pPr>
        <w:tabs>
          <w:tab w:val="left" w:pos="1418"/>
        </w:tabs>
        <w:ind w:left="1418" w:hanging="1418"/>
        <w:rPr>
          <w:bCs/>
          <w:sz w:val="22"/>
          <w:szCs w:val="22"/>
          <w:lang w:val="en-GB"/>
        </w:rPr>
      </w:pPr>
      <w:r w:rsidRPr="009D4E0B">
        <w:rPr>
          <w:b/>
          <w:sz w:val="22"/>
          <w:szCs w:val="22"/>
          <w:lang w:val="en-GB"/>
        </w:rPr>
        <w:t>Time:</w:t>
      </w:r>
      <w:r w:rsidRPr="009D4E0B">
        <w:rPr>
          <w:b/>
          <w:sz w:val="22"/>
          <w:szCs w:val="22"/>
          <w:lang w:val="en-GB"/>
        </w:rPr>
        <w:tab/>
      </w:r>
      <w:r w:rsidRPr="005E3F24">
        <w:rPr>
          <w:bCs/>
          <w:color w:val="FF0000"/>
          <w:sz w:val="22"/>
          <w:szCs w:val="22"/>
          <w:lang w:val="en-GB"/>
        </w:rPr>
        <w:t xml:space="preserve"> </w:t>
      </w:r>
    </w:p>
    <w:p w14:paraId="399F09E8" w14:textId="6956D157" w:rsidR="00691EBE" w:rsidRPr="009D4E0B" w:rsidRDefault="00691EBE" w:rsidP="009F4C7F">
      <w:pPr>
        <w:tabs>
          <w:tab w:val="left" w:pos="1418"/>
        </w:tabs>
        <w:ind w:left="1418" w:hanging="1418"/>
        <w:rPr>
          <w:bCs/>
          <w:sz w:val="22"/>
          <w:szCs w:val="22"/>
          <w:lang w:val="en-GB"/>
        </w:rPr>
      </w:pPr>
      <w:r w:rsidRPr="009D4E0B">
        <w:rPr>
          <w:bCs/>
          <w:sz w:val="22"/>
          <w:szCs w:val="22"/>
          <w:lang w:val="en-GB"/>
        </w:rPr>
        <w:tab/>
      </w:r>
      <w:r w:rsidR="008E1B9B">
        <w:rPr>
          <w:bCs/>
          <w:sz w:val="22"/>
          <w:szCs w:val="22"/>
          <w:lang w:val="en-GB"/>
        </w:rPr>
        <w:t>Tuesday 28, Janu</w:t>
      </w:r>
      <w:r w:rsidR="005E3F24">
        <w:rPr>
          <w:bCs/>
          <w:sz w:val="22"/>
          <w:szCs w:val="22"/>
          <w:lang w:val="en-GB"/>
        </w:rPr>
        <w:t>ary</w:t>
      </w:r>
      <w:r w:rsidRPr="009D4E0B">
        <w:rPr>
          <w:bCs/>
          <w:sz w:val="22"/>
          <w:szCs w:val="22"/>
          <w:lang w:val="en-GB"/>
        </w:rPr>
        <w:tab/>
      </w:r>
      <w:r w:rsidR="005E3F24">
        <w:rPr>
          <w:bCs/>
          <w:sz w:val="22"/>
          <w:szCs w:val="22"/>
          <w:lang w:val="en-GB"/>
        </w:rPr>
        <w:tab/>
      </w:r>
      <w:r w:rsidRPr="009D4E0B">
        <w:rPr>
          <w:bCs/>
          <w:sz w:val="22"/>
          <w:szCs w:val="22"/>
          <w:lang w:val="en-GB"/>
        </w:rPr>
        <w:t>9:30 – 17:30</w:t>
      </w:r>
    </w:p>
    <w:p w14:paraId="2FEBE868" w14:textId="42A9EA85" w:rsidR="009F4C7F" w:rsidRPr="009D4E0B" w:rsidRDefault="009F4C7F" w:rsidP="009F4C7F">
      <w:pPr>
        <w:tabs>
          <w:tab w:val="left" w:pos="1418"/>
        </w:tabs>
        <w:ind w:left="1418" w:hanging="1418"/>
        <w:rPr>
          <w:bCs/>
          <w:sz w:val="22"/>
          <w:szCs w:val="22"/>
          <w:lang w:val="en-GB"/>
        </w:rPr>
      </w:pPr>
      <w:r w:rsidRPr="009D4E0B">
        <w:rPr>
          <w:bCs/>
          <w:sz w:val="22"/>
          <w:szCs w:val="22"/>
          <w:lang w:val="en-GB"/>
        </w:rPr>
        <w:tab/>
        <w:t xml:space="preserve"> </w:t>
      </w:r>
    </w:p>
    <w:p w14:paraId="0B387131" w14:textId="77777777" w:rsidR="009F4C7F" w:rsidRPr="009D4E0B" w:rsidRDefault="009F4C7F" w:rsidP="00DA09EB">
      <w:pPr>
        <w:tabs>
          <w:tab w:val="left" w:pos="1418"/>
        </w:tabs>
        <w:ind w:left="1418" w:hanging="1418"/>
        <w:rPr>
          <w:b/>
          <w:sz w:val="22"/>
          <w:szCs w:val="22"/>
          <w:lang w:val="en-GB"/>
        </w:rPr>
      </w:pPr>
    </w:p>
    <w:p w14:paraId="072C096E" w14:textId="222A2446" w:rsidR="005E3F24" w:rsidRPr="005E3F24" w:rsidRDefault="009D4E0B" w:rsidP="005E3F24">
      <w:pPr>
        <w:tabs>
          <w:tab w:val="left" w:pos="1418"/>
        </w:tabs>
        <w:ind w:left="1418" w:hanging="1418"/>
        <w:rPr>
          <w:sz w:val="22"/>
          <w:szCs w:val="22"/>
          <w:lang w:val="en-US"/>
        </w:rPr>
      </w:pPr>
      <w:r w:rsidRPr="009D4E0B">
        <w:rPr>
          <w:b/>
          <w:sz w:val="22"/>
          <w:szCs w:val="22"/>
          <w:lang w:val="en-GB"/>
        </w:rPr>
        <w:t>Venue:</w:t>
      </w:r>
      <w:r w:rsidRPr="009D4E0B">
        <w:rPr>
          <w:b/>
          <w:sz w:val="22"/>
          <w:szCs w:val="22"/>
          <w:lang w:val="en-GB"/>
        </w:rPr>
        <w:tab/>
      </w:r>
      <w:r w:rsidR="005E3F24" w:rsidRPr="005E3F24">
        <w:rPr>
          <w:rFonts w:hint="eastAsia"/>
          <w:sz w:val="22"/>
          <w:szCs w:val="22"/>
          <w:lang w:val="en-US"/>
        </w:rPr>
        <w:t xml:space="preserve">Venue: </w:t>
      </w:r>
      <w:proofErr w:type="spellStart"/>
      <w:r w:rsidR="005E3F24" w:rsidRPr="005E3F24">
        <w:rPr>
          <w:rFonts w:hint="eastAsia"/>
          <w:sz w:val="22"/>
          <w:szCs w:val="22"/>
          <w:lang w:val="en-US"/>
        </w:rPr>
        <w:t>Torakyo</w:t>
      </w:r>
      <w:proofErr w:type="spellEnd"/>
      <w:r w:rsidR="005E3F24" w:rsidRPr="005E3F24">
        <w:rPr>
          <w:rFonts w:hint="eastAsia"/>
          <w:sz w:val="22"/>
          <w:szCs w:val="22"/>
          <w:lang w:val="en-US"/>
        </w:rPr>
        <w:t xml:space="preserve"> Hall, </w:t>
      </w:r>
      <w:proofErr w:type="spellStart"/>
      <w:r w:rsidR="005E3F24" w:rsidRPr="005E3F24">
        <w:rPr>
          <w:rFonts w:hint="eastAsia"/>
          <w:sz w:val="22"/>
          <w:szCs w:val="22"/>
          <w:lang w:val="en-US"/>
        </w:rPr>
        <w:t>Yotsuya-sannchome</w:t>
      </w:r>
      <w:proofErr w:type="spellEnd"/>
      <w:r w:rsidR="005E3F24" w:rsidRPr="005E3F24">
        <w:rPr>
          <w:rFonts w:hint="eastAsia"/>
          <w:sz w:val="22"/>
          <w:szCs w:val="22"/>
          <w:lang w:val="en-US"/>
        </w:rPr>
        <w:t xml:space="preserve"> 3rd</w:t>
      </w:r>
      <w:r w:rsidR="005E3F24" w:rsidRPr="005E3F24">
        <w:rPr>
          <w:rFonts w:hint="eastAsia"/>
          <w:sz w:val="22"/>
          <w:szCs w:val="22"/>
          <w:lang w:val="en-US"/>
        </w:rPr>
        <w:t xml:space="preserve">　</w:t>
      </w:r>
      <w:r w:rsidR="005E3F24" w:rsidRPr="005E3F24">
        <w:rPr>
          <w:rFonts w:hint="eastAsia"/>
          <w:sz w:val="22"/>
          <w:szCs w:val="22"/>
          <w:lang w:val="en-US"/>
        </w:rPr>
        <w:t xml:space="preserve">Floor, </w:t>
      </w:r>
      <w:proofErr w:type="spellStart"/>
      <w:r w:rsidR="005E3F24" w:rsidRPr="005E3F24">
        <w:rPr>
          <w:rFonts w:hint="eastAsia"/>
          <w:sz w:val="22"/>
          <w:szCs w:val="22"/>
          <w:lang w:val="en-US"/>
        </w:rPr>
        <w:t>Zennihon</w:t>
      </w:r>
      <w:proofErr w:type="spellEnd"/>
      <w:r w:rsidR="005E3F24" w:rsidRPr="005E3F24">
        <w:rPr>
          <w:rFonts w:hint="eastAsia"/>
          <w:sz w:val="22"/>
          <w:szCs w:val="22"/>
          <w:lang w:val="en-US"/>
        </w:rPr>
        <w:t xml:space="preserve"> Truck Sogo </w:t>
      </w:r>
      <w:proofErr w:type="spellStart"/>
      <w:r w:rsidR="005E3F24" w:rsidRPr="005E3F24">
        <w:rPr>
          <w:rFonts w:hint="eastAsia"/>
          <w:sz w:val="22"/>
          <w:szCs w:val="22"/>
          <w:lang w:val="en-US"/>
        </w:rPr>
        <w:t>Kaikan</w:t>
      </w:r>
      <w:proofErr w:type="spellEnd"/>
      <w:r w:rsidR="005E3F24" w:rsidRPr="005E3F24">
        <w:rPr>
          <w:rFonts w:hint="eastAsia"/>
          <w:sz w:val="22"/>
          <w:szCs w:val="22"/>
          <w:lang w:val="en-US"/>
        </w:rPr>
        <w:t xml:space="preserve"> </w:t>
      </w:r>
      <w:proofErr w:type="spellStart"/>
      <w:r w:rsidR="005E3F24" w:rsidRPr="005E3F24">
        <w:rPr>
          <w:rFonts w:hint="eastAsia"/>
          <w:sz w:val="22"/>
          <w:szCs w:val="22"/>
          <w:lang w:val="en-US"/>
        </w:rPr>
        <w:t>Building</w:t>
      </w:r>
      <w:r w:rsidR="00913D1C">
        <w:rPr>
          <w:sz w:val="22"/>
          <w:szCs w:val="22"/>
          <w:lang w:val="en-US"/>
        </w:rPr>
        <w:t>p</w:t>
      </w:r>
      <w:proofErr w:type="spellEnd"/>
    </w:p>
    <w:p w14:paraId="21FF60B0" w14:textId="30460857" w:rsidR="009D4E0B" w:rsidRDefault="005E3F24" w:rsidP="005E3F24">
      <w:pPr>
        <w:tabs>
          <w:tab w:val="left" w:pos="1418"/>
        </w:tabs>
        <w:ind w:left="1418" w:hanging="1418"/>
        <w:rPr>
          <w:sz w:val="22"/>
          <w:szCs w:val="22"/>
          <w:lang w:val="en-US"/>
        </w:rPr>
      </w:pPr>
      <w:r>
        <w:rPr>
          <w:sz w:val="22"/>
          <w:szCs w:val="22"/>
          <w:lang w:val="en-US"/>
        </w:rPr>
        <w:tab/>
      </w:r>
      <w:r w:rsidRPr="005E3F24">
        <w:rPr>
          <w:sz w:val="22"/>
          <w:szCs w:val="22"/>
          <w:lang w:val="en-US"/>
        </w:rPr>
        <w:t xml:space="preserve">Address: 3rd floor, </w:t>
      </w:r>
      <w:proofErr w:type="spellStart"/>
      <w:r w:rsidRPr="005E3F24">
        <w:rPr>
          <w:sz w:val="22"/>
          <w:szCs w:val="22"/>
          <w:lang w:val="en-US"/>
        </w:rPr>
        <w:t>Zennihon</w:t>
      </w:r>
      <w:proofErr w:type="spellEnd"/>
      <w:r w:rsidRPr="005E3F24">
        <w:rPr>
          <w:sz w:val="22"/>
          <w:szCs w:val="22"/>
          <w:lang w:val="en-US"/>
        </w:rPr>
        <w:t xml:space="preserve"> Truck Sogo </w:t>
      </w:r>
      <w:proofErr w:type="spellStart"/>
      <w:r w:rsidRPr="005E3F24">
        <w:rPr>
          <w:sz w:val="22"/>
          <w:szCs w:val="22"/>
          <w:lang w:val="en-US"/>
        </w:rPr>
        <w:t>Kaikan</w:t>
      </w:r>
      <w:proofErr w:type="spellEnd"/>
      <w:r w:rsidRPr="005E3F24">
        <w:rPr>
          <w:sz w:val="22"/>
          <w:szCs w:val="22"/>
          <w:lang w:val="en-US"/>
        </w:rPr>
        <w:t xml:space="preserve">., 3-2-5 </w:t>
      </w:r>
      <w:proofErr w:type="spellStart"/>
      <w:r w:rsidRPr="005E3F24">
        <w:rPr>
          <w:sz w:val="22"/>
          <w:szCs w:val="22"/>
          <w:lang w:val="en-US"/>
        </w:rPr>
        <w:t>Yotsuya</w:t>
      </w:r>
      <w:proofErr w:type="spellEnd"/>
      <w:r w:rsidRPr="005E3F24">
        <w:rPr>
          <w:sz w:val="22"/>
          <w:szCs w:val="22"/>
          <w:lang w:val="en-US"/>
        </w:rPr>
        <w:t>, Shinjuku-</w:t>
      </w:r>
      <w:proofErr w:type="spellStart"/>
      <w:r w:rsidRPr="005E3F24">
        <w:rPr>
          <w:sz w:val="22"/>
          <w:szCs w:val="22"/>
          <w:lang w:val="en-US"/>
        </w:rPr>
        <w:t>ku</w:t>
      </w:r>
      <w:proofErr w:type="spellEnd"/>
      <w:r w:rsidRPr="005E3F24">
        <w:rPr>
          <w:sz w:val="22"/>
          <w:szCs w:val="22"/>
          <w:lang w:val="en-US"/>
        </w:rPr>
        <w:t>, Tokyo 160-0004</w:t>
      </w:r>
    </w:p>
    <w:p w14:paraId="09BABAF7" w14:textId="76387629" w:rsidR="00117CE0" w:rsidRPr="00117CE0" w:rsidRDefault="0043611E" w:rsidP="00117CE0">
      <w:pPr>
        <w:tabs>
          <w:tab w:val="left" w:pos="1418"/>
        </w:tabs>
        <w:ind w:left="2836" w:hanging="1418"/>
        <w:rPr>
          <w:bCs/>
          <w:sz w:val="22"/>
          <w:szCs w:val="22"/>
        </w:rPr>
      </w:pPr>
      <w:hyperlink r:id="rId8" w:history="1">
        <w:r w:rsidR="00117CE0" w:rsidRPr="00117CE0">
          <w:rPr>
            <w:rStyle w:val="Hyperlink"/>
            <w:bCs/>
            <w:sz w:val="22"/>
            <w:szCs w:val="22"/>
          </w:rPr>
          <w:t>https://www.jasic.org/e/03_location/location.htm</w:t>
        </w:r>
      </w:hyperlink>
      <w:r w:rsidR="00117CE0" w:rsidRPr="00117CE0">
        <w:rPr>
          <w:bCs/>
          <w:sz w:val="22"/>
          <w:szCs w:val="22"/>
        </w:rPr>
        <w:t xml:space="preserve"> </w:t>
      </w:r>
    </w:p>
    <w:p w14:paraId="4771D231" w14:textId="77777777" w:rsidR="00820D81" w:rsidRDefault="00820D81" w:rsidP="009D4E0B">
      <w:pPr>
        <w:tabs>
          <w:tab w:val="left" w:pos="1418"/>
        </w:tabs>
        <w:ind w:left="1418" w:hanging="1418"/>
        <w:rPr>
          <w:b/>
          <w:sz w:val="22"/>
          <w:szCs w:val="22"/>
          <w:lang w:val="en-GB"/>
        </w:rPr>
      </w:pPr>
    </w:p>
    <w:p w14:paraId="5CDB842A" w14:textId="09C78CD1" w:rsidR="009D4E0B" w:rsidRPr="009D4E0B" w:rsidRDefault="009D4E0B" w:rsidP="009D4E0B">
      <w:pPr>
        <w:tabs>
          <w:tab w:val="left" w:pos="1418"/>
        </w:tabs>
        <w:ind w:left="1418" w:hanging="1418"/>
        <w:rPr>
          <w:b/>
          <w:sz w:val="22"/>
          <w:szCs w:val="22"/>
          <w:lang w:val="en-GB"/>
        </w:rPr>
      </w:pPr>
      <w:r w:rsidRPr="009D4E0B">
        <w:rPr>
          <w:b/>
          <w:sz w:val="22"/>
          <w:szCs w:val="22"/>
          <w:lang w:val="en-GB"/>
        </w:rPr>
        <w:t>Contact:</w:t>
      </w:r>
      <w:r w:rsidRPr="009D4E0B">
        <w:rPr>
          <w:b/>
          <w:sz w:val="22"/>
          <w:szCs w:val="22"/>
          <w:lang w:val="en-GB"/>
        </w:rPr>
        <w:tab/>
      </w:r>
      <w:r w:rsidR="005E3F24">
        <w:rPr>
          <w:sz w:val="22"/>
          <w:szCs w:val="22"/>
          <w:lang w:val="en-GB"/>
        </w:rPr>
        <w:t xml:space="preserve">Mrs Yuko </w:t>
      </w:r>
      <w:proofErr w:type="spellStart"/>
      <w:r w:rsidR="005E3F24">
        <w:rPr>
          <w:sz w:val="22"/>
          <w:szCs w:val="22"/>
          <w:lang w:val="en-GB"/>
        </w:rPr>
        <w:t>Babbish</w:t>
      </w:r>
      <w:proofErr w:type="spellEnd"/>
      <w:r w:rsidRPr="009D4E0B">
        <w:rPr>
          <w:sz w:val="22"/>
          <w:szCs w:val="22"/>
          <w:lang w:val="en-GB"/>
        </w:rPr>
        <w:t xml:space="preserve"> </w:t>
      </w:r>
    </w:p>
    <w:p w14:paraId="3EAA99F1" w14:textId="77777777" w:rsidR="00820D81" w:rsidRDefault="00820D81" w:rsidP="009D4E0B">
      <w:pPr>
        <w:tabs>
          <w:tab w:val="left" w:pos="1418"/>
        </w:tabs>
        <w:ind w:left="1418" w:hanging="1418"/>
        <w:rPr>
          <w:b/>
          <w:sz w:val="22"/>
          <w:szCs w:val="22"/>
          <w:lang w:val="en-GB"/>
        </w:rPr>
      </w:pPr>
    </w:p>
    <w:p w14:paraId="5D2D0DF0" w14:textId="74997857" w:rsidR="009D4E0B" w:rsidRPr="009D4E0B" w:rsidRDefault="009D4E0B" w:rsidP="009D4E0B">
      <w:pPr>
        <w:tabs>
          <w:tab w:val="left" w:pos="1418"/>
        </w:tabs>
        <w:ind w:left="1418" w:hanging="1418"/>
        <w:rPr>
          <w:b/>
          <w:sz w:val="22"/>
          <w:szCs w:val="22"/>
          <w:u w:val="single"/>
          <w:lang w:val="en-GB"/>
        </w:rPr>
      </w:pPr>
      <w:r w:rsidRPr="009D4E0B">
        <w:rPr>
          <w:b/>
          <w:sz w:val="22"/>
          <w:szCs w:val="22"/>
          <w:lang w:val="en-GB"/>
        </w:rPr>
        <w:t>Email:</w:t>
      </w:r>
      <w:r w:rsidRPr="009D4E0B">
        <w:rPr>
          <w:b/>
          <w:sz w:val="22"/>
          <w:szCs w:val="22"/>
          <w:lang w:val="en-GB"/>
        </w:rPr>
        <w:tab/>
      </w:r>
      <w:hyperlink r:id="rId9" w:history="1">
        <w:r w:rsidR="00117CE0" w:rsidRPr="00414957">
          <w:rPr>
            <w:rStyle w:val="Hyperlink"/>
            <w:sz w:val="22"/>
            <w:szCs w:val="22"/>
            <w:lang w:val="en-GB"/>
          </w:rPr>
          <w:t>babbish@jasic.org</w:t>
        </w:r>
      </w:hyperlink>
      <w:r w:rsidR="00117CE0">
        <w:rPr>
          <w:sz w:val="22"/>
          <w:szCs w:val="22"/>
          <w:lang w:val="en-GB"/>
        </w:rPr>
        <w:t xml:space="preserve"> </w:t>
      </w:r>
    </w:p>
    <w:p w14:paraId="617ADF15" w14:textId="77777777" w:rsidR="009D4E0B" w:rsidRPr="009D4E0B" w:rsidRDefault="009D4E0B" w:rsidP="00DA09EB">
      <w:pPr>
        <w:tabs>
          <w:tab w:val="left" w:pos="1418"/>
        </w:tabs>
        <w:ind w:left="1418" w:hanging="1418"/>
        <w:rPr>
          <w:b/>
          <w:sz w:val="22"/>
          <w:szCs w:val="22"/>
          <w:lang w:val="en-GB"/>
        </w:rPr>
      </w:pPr>
    </w:p>
    <w:p w14:paraId="16CED6F8" w14:textId="58F15E6D" w:rsidR="00465239" w:rsidRPr="009D4E0B" w:rsidRDefault="00CC2F60" w:rsidP="00DA09EB">
      <w:pPr>
        <w:tabs>
          <w:tab w:val="left" w:pos="1418"/>
        </w:tabs>
        <w:ind w:left="1418" w:hanging="1418"/>
        <w:rPr>
          <w:sz w:val="22"/>
          <w:szCs w:val="22"/>
          <w:lang w:val="en-GB"/>
        </w:rPr>
      </w:pPr>
      <w:r w:rsidRPr="009D4E0B">
        <w:rPr>
          <w:b/>
          <w:sz w:val="22"/>
          <w:szCs w:val="22"/>
          <w:lang w:val="en-GB"/>
        </w:rPr>
        <w:t>Chair</w:t>
      </w:r>
      <w:r w:rsidR="009D4E0B" w:rsidRPr="009D4E0B">
        <w:rPr>
          <w:b/>
          <w:sz w:val="22"/>
          <w:szCs w:val="22"/>
          <w:lang w:val="en-GB"/>
        </w:rPr>
        <w:t>persons</w:t>
      </w:r>
      <w:r w:rsidRPr="009D4E0B">
        <w:rPr>
          <w:sz w:val="22"/>
          <w:szCs w:val="22"/>
          <w:lang w:val="en-GB"/>
        </w:rPr>
        <w:t xml:space="preserve">: </w:t>
      </w:r>
      <w:r w:rsidRPr="009D4E0B">
        <w:rPr>
          <w:sz w:val="22"/>
          <w:szCs w:val="22"/>
          <w:lang w:val="en-GB"/>
        </w:rPr>
        <w:tab/>
      </w:r>
    </w:p>
    <w:p w14:paraId="3E035F4C" w14:textId="515957F5" w:rsidR="00CC2F60" w:rsidRPr="009D4E0B" w:rsidRDefault="00465239" w:rsidP="00DA09EB">
      <w:pPr>
        <w:tabs>
          <w:tab w:val="left" w:pos="1418"/>
        </w:tabs>
        <w:ind w:left="1418" w:hanging="1418"/>
        <w:rPr>
          <w:sz w:val="22"/>
          <w:szCs w:val="22"/>
          <w:lang w:val="en-GB"/>
        </w:rPr>
      </w:pPr>
      <w:r w:rsidRPr="009D4E0B">
        <w:rPr>
          <w:b/>
          <w:sz w:val="22"/>
          <w:szCs w:val="22"/>
          <w:lang w:val="en-GB"/>
        </w:rPr>
        <w:tab/>
      </w:r>
      <w:r w:rsidRPr="009D4E0B">
        <w:rPr>
          <w:bCs/>
          <w:sz w:val="22"/>
          <w:szCs w:val="22"/>
          <w:lang w:val="en-GB"/>
        </w:rPr>
        <w:t>The Netherlands</w:t>
      </w:r>
      <w:r w:rsidRPr="009D4E0B">
        <w:rPr>
          <w:sz w:val="22"/>
          <w:szCs w:val="22"/>
          <w:lang w:val="en-GB"/>
        </w:rPr>
        <w:t>:</w:t>
      </w:r>
      <w:r w:rsidR="00E0368C" w:rsidRPr="009D4E0B">
        <w:rPr>
          <w:sz w:val="22"/>
          <w:szCs w:val="22"/>
          <w:lang w:val="en-GB"/>
        </w:rPr>
        <w:tab/>
      </w:r>
      <w:r w:rsidR="00CC2F60" w:rsidRPr="009D4E0B">
        <w:rPr>
          <w:sz w:val="22"/>
          <w:szCs w:val="22"/>
          <w:lang w:val="en-GB"/>
        </w:rPr>
        <w:t xml:space="preserve">Mr. </w:t>
      </w:r>
      <w:r w:rsidRPr="009D4E0B">
        <w:rPr>
          <w:sz w:val="22"/>
          <w:szCs w:val="22"/>
          <w:lang w:val="en-GB"/>
        </w:rPr>
        <w:t xml:space="preserve">Tim </w:t>
      </w:r>
      <w:proofErr w:type="spellStart"/>
      <w:r w:rsidRPr="009D4E0B">
        <w:rPr>
          <w:sz w:val="22"/>
          <w:szCs w:val="22"/>
          <w:lang w:val="en-GB"/>
        </w:rPr>
        <w:t>Guiting</w:t>
      </w:r>
      <w:proofErr w:type="spellEnd"/>
    </w:p>
    <w:p w14:paraId="03E6AF92" w14:textId="54249A0F" w:rsidR="003B042F" w:rsidRPr="009D4E0B" w:rsidRDefault="00465239" w:rsidP="008E1B9B">
      <w:pPr>
        <w:tabs>
          <w:tab w:val="left" w:pos="1418"/>
        </w:tabs>
        <w:ind w:left="1418" w:hanging="1418"/>
        <w:rPr>
          <w:b/>
          <w:sz w:val="22"/>
          <w:szCs w:val="22"/>
          <w:lang w:val="en-GB"/>
        </w:rPr>
      </w:pPr>
      <w:r w:rsidRPr="009D4E0B">
        <w:rPr>
          <w:b/>
          <w:sz w:val="22"/>
          <w:szCs w:val="22"/>
          <w:lang w:val="en-GB"/>
        </w:rPr>
        <w:tab/>
      </w:r>
    </w:p>
    <w:p w14:paraId="20B77FA7" w14:textId="3C64D93C" w:rsidR="00CC2F60" w:rsidRPr="009D4E0B" w:rsidRDefault="00CC2F60" w:rsidP="00CC2F60">
      <w:pPr>
        <w:ind w:firstLine="12"/>
        <w:rPr>
          <w:sz w:val="22"/>
          <w:szCs w:val="22"/>
          <w:lang w:val="en-GB"/>
        </w:rPr>
      </w:pPr>
      <w:r w:rsidRPr="009D4E0B">
        <w:rPr>
          <w:b/>
          <w:sz w:val="22"/>
          <w:szCs w:val="22"/>
          <w:lang w:val="en-GB"/>
        </w:rPr>
        <w:t>Secretariat</w:t>
      </w:r>
      <w:r w:rsidRPr="009D4E0B">
        <w:rPr>
          <w:sz w:val="22"/>
          <w:szCs w:val="22"/>
          <w:lang w:val="en-GB"/>
        </w:rPr>
        <w:t>:</w:t>
      </w:r>
      <w:r w:rsidRPr="009D4E0B">
        <w:rPr>
          <w:sz w:val="22"/>
          <w:szCs w:val="22"/>
          <w:lang w:val="en-GB"/>
        </w:rPr>
        <w:tab/>
      </w:r>
      <w:r w:rsidR="00FA5755" w:rsidRPr="009D4E0B">
        <w:rPr>
          <w:sz w:val="22"/>
          <w:szCs w:val="22"/>
          <w:lang w:val="en-GB"/>
        </w:rPr>
        <w:t>OICA</w:t>
      </w:r>
      <w:r w:rsidR="006F7BA9">
        <w:rPr>
          <w:sz w:val="22"/>
          <w:szCs w:val="22"/>
          <w:lang w:val="en-GB"/>
        </w:rPr>
        <w:tab/>
      </w:r>
      <w:r w:rsidR="00632C97">
        <w:rPr>
          <w:sz w:val="22"/>
          <w:szCs w:val="22"/>
          <w:lang w:val="en-GB"/>
        </w:rPr>
        <w:tab/>
      </w:r>
      <w:r w:rsidR="00632C97">
        <w:rPr>
          <w:sz w:val="22"/>
          <w:szCs w:val="22"/>
          <w:lang w:val="en-GB"/>
        </w:rPr>
        <w:tab/>
        <w:t>Ms. Lena Mensching</w:t>
      </w:r>
      <w:r w:rsidR="006F7BA9">
        <w:rPr>
          <w:sz w:val="22"/>
          <w:szCs w:val="22"/>
          <w:lang w:val="en-GB"/>
        </w:rPr>
        <w:tab/>
      </w:r>
      <w:r w:rsidR="003C4A29">
        <w:rPr>
          <w:sz w:val="22"/>
          <w:szCs w:val="22"/>
          <w:lang w:val="en-GB"/>
        </w:rPr>
        <w:tab/>
      </w:r>
      <w:r w:rsidR="00FA5755" w:rsidRPr="009D4E0B">
        <w:rPr>
          <w:sz w:val="22"/>
          <w:szCs w:val="22"/>
          <w:lang w:val="en-GB"/>
        </w:rPr>
        <w:tab/>
      </w:r>
      <w:r w:rsidR="00FA5755" w:rsidRPr="009D4E0B">
        <w:rPr>
          <w:sz w:val="22"/>
          <w:szCs w:val="22"/>
          <w:lang w:val="en-GB"/>
        </w:rPr>
        <w:tab/>
      </w:r>
      <w:r w:rsidR="00FA5755" w:rsidRPr="009D4E0B">
        <w:rPr>
          <w:sz w:val="22"/>
          <w:szCs w:val="22"/>
          <w:lang w:val="en-GB"/>
        </w:rPr>
        <w:tab/>
      </w:r>
    </w:p>
    <w:p w14:paraId="6F2573EF" w14:textId="2B381BAE" w:rsidR="00CC2F60" w:rsidRDefault="00CC2F60" w:rsidP="00F06EEA">
      <w:pPr>
        <w:rPr>
          <w:sz w:val="22"/>
          <w:szCs w:val="22"/>
          <w:lang w:val="en-GB"/>
        </w:rPr>
      </w:pPr>
    </w:p>
    <w:p w14:paraId="772F8E69" w14:textId="77777777" w:rsidR="00076604" w:rsidRPr="009D4E0B" w:rsidRDefault="00076604" w:rsidP="00F84F07">
      <w:pPr>
        <w:tabs>
          <w:tab w:val="left" w:pos="540"/>
          <w:tab w:val="left" w:pos="1080"/>
          <w:tab w:val="left" w:pos="7380"/>
        </w:tabs>
        <w:ind w:left="540" w:hanging="540"/>
        <w:rPr>
          <w:sz w:val="22"/>
          <w:szCs w:val="22"/>
          <w:lang w:val="en-GB"/>
        </w:rPr>
      </w:pPr>
    </w:p>
    <w:p w14:paraId="7DE16368" w14:textId="299FD5B6" w:rsidR="00FB253F" w:rsidRPr="009D4E0B" w:rsidRDefault="00FB253F" w:rsidP="00937DDF">
      <w:pPr>
        <w:numPr>
          <w:ilvl w:val="0"/>
          <w:numId w:val="5"/>
        </w:numPr>
        <w:tabs>
          <w:tab w:val="left" w:pos="540"/>
          <w:tab w:val="left" w:pos="1080"/>
        </w:tabs>
        <w:ind w:left="540" w:hanging="540"/>
        <w:rPr>
          <w:b/>
          <w:bCs/>
          <w:sz w:val="22"/>
          <w:szCs w:val="22"/>
          <w:lang w:val="en-GB"/>
        </w:rPr>
      </w:pPr>
      <w:bookmarkStart w:id="1" w:name="_Toc11147386"/>
      <w:r w:rsidRPr="009D4E0B">
        <w:rPr>
          <w:b/>
          <w:bCs/>
          <w:sz w:val="22"/>
          <w:szCs w:val="22"/>
          <w:lang w:val="en-GB"/>
        </w:rPr>
        <w:t>General:</w:t>
      </w:r>
    </w:p>
    <w:p w14:paraId="73D674AA" w14:textId="77777777" w:rsidR="00FB253F" w:rsidRPr="009D4E0B" w:rsidRDefault="00FB253F" w:rsidP="00FB253F">
      <w:pPr>
        <w:tabs>
          <w:tab w:val="left" w:pos="540"/>
          <w:tab w:val="left" w:pos="1080"/>
        </w:tabs>
        <w:rPr>
          <w:sz w:val="22"/>
          <w:szCs w:val="22"/>
          <w:lang w:val="en-GB"/>
        </w:rPr>
      </w:pPr>
    </w:p>
    <w:p w14:paraId="6285AE4F" w14:textId="63567AA7" w:rsidR="00FB253F" w:rsidRDefault="00FB253F" w:rsidP="00FB253F">
      <w:pPr>
        <w:numPr>
          <w:ilvl w:val="1"/>
          <w:numId w:val="5"/>
        </w:numPr>
        <w:tabs>
          <w:tab w:val="left" w:pos="540"/>
          <w:tab w:val="left" w:pos="1080"/>
        </w:tabs>
        <w:rPr>
          <w:b/>
          <w:sz w:val="22"/>
          <w:szCs w:val="22"/>
          <w:lang w:val="en-GB"/>
        </w:rPr>
      </w:pPr>
      <w:r w:rsidRPr="009D4E0B">
        <w:rPr>
          <w:b/>
          <w:sz w:val="22"/>
          <w:szCs w:val="22"/>
          <w:lang w:val="en-GB"/>
        </w:rPr>
        <w:t xml:space="preserve">Welcome and Introduction </w:t>
      </w:r>
    </w:p>
    <w:p w14:paraId="07AC42FF" w14:textId="4CCEE9B7" w:rsidR="00F70176" w:rsidRPr="00F70176" w:rsidRDefault="00F70176" w:rsidP="00F70176">
      <w:pPr>
        <w:tabs>
          <w:tab w:val="left" w:pos="540"/>
          <w:tab w:val="left" w:pos="1080"/>
        </w:tabs>
        <w:ind w:left="360"/>
        <w:rPr>
          <w:color w:val="4F81BD" w:themeColor="accent1"/>
          <w:sz w:val="22"/>
          <w:szCs w:val="22"/>
          <w:lang w:val="en-GB"/>
        </w:rPr>
      </w:pPr>
      <w:r>
        <w:rPr>
          <w:color w:val="4F81BD" w:themeColor="accent1"/>
          <w:sz w:val="22"/>
          <w:szCs w:val="22"/>
          <w:lang w:val="en-GB"/>
        </w:rPr>
        <w:t xml:space="preserve">The Chair reminds the group that </w:t>
      </w:r>
      <w:r w:rsidR="008767CE">
        <w:rPr>
          <w:color w:val="4F81BD" w:themeColor="accent1"/>
          <w:sz w:val="22"/>
          <w:szCs w:val="22"/>
          <w:lang w:val="en-GB"/>
        </w:rPr>
        <w:t>1</w:t>
      </w:r>
      <w:r w:rsidR="008767CE" w:rsidRPr="008767CE">
        <w:rPr>
          <w:color w:val="4F81BD" w:themeColor="accent1"/>
          <w:sz w:val="22"/>
          <w:szCs w:val="22"/>
          <w:vertAlign w:val="superscript"/>
          <w:lang w:val="en-GB"/>
        </w:rPr>
        <w:t>st</w:t>
      </w:r>
      <w:r w:rsidR="008767CE">
        <w:rPr>
          <w:color w:val="4F81BD" w:themeColor="accent1"/>
          <w:sz w:val="22"/>
          <w:szCs w:val="22"/>
          <w:lang w:val="en-GB"/>
        </w:rPr>
        <w:t xml:space="preserve"> step for EDR should be the focus topic for the</w:t>
      </w:r>
      <w:r>
        <w:rPr>
          <w:color w:val="4F81BD" w:themeColor="accent1"/>
          <w:sz w:val="22"/>
          <w:szCs w:val="22"/>
          <w:lang w:val="en-GB"/>
        </w:rPr>
        <w:t xml:space="preserve"> discussion for this drafting group meeting</w:t>
      </w:r>
      <w:r w:rsidR="008767CE">
        <w:rPr>
          <w:color w:val="4F81BD" w:themeColor="accent1"/>
          <w:sz w:val="22"/>
          <w:szCs w:val="22"/>
          <w:lang w:val="en-GB"/>
        </w:rPr>
        <w:t>.</w:t>
      </w:r>
      <w:r>
        <w:rPr>
          <w:color w:val="4F81BD" w:themeColor="accent1"/>
          <w:sz w:val="22"/>
          <w:szCs w:val="22"/>
          <w:lang w:val="en-GB"/>
        </w:rPr>
        <w:t xml:space="preserve"> </w:t>
      </w:r>
      <w:r w:rsidR="008767CE">
        <w:rPr>
          <w:color w:val="4F81BD" w:themeColor="accent1"/>
          <w:sz w:val="22"/>
          <w:szCs w:val="22"/>
          <w:lang w:val="en-GB"/>
        </w:rPr>
        <w:t>The 2</w:t>
      </w:r>
      <w:r w:rsidR="008767CE" w:rsidRPr="008767CE">
        <w:rPr>
          <w:color w:val="4F81BD" w:themeColor="accent1"/>
          <w:sz w:val="22"/>
          <w:szCs w:val="22"/>
          <w:vertAlign w:val="superscript"/>
          <w:lang w:val="en-GB"/>
        </w:rPr>
        <w:t>nd</w:t>
      </w:r>
      <w:r w:rsidR="008767CE">
        <w:rPr>
          <w:color w:val="4F81BD" w:themeColor="accent1"/>
          <w:sz w:val="22"/>
          <w:szCs w:val="22"/>
          <w:lang w:val="en-GB"/>
        </w:rPr>
        <w:t xml:space="preserve"> step of EDR will be considered during the meeting of the informal working group.</w:t>
      </w:r>
    </w:p>
    <w:p w14:paraId="0008FB3E" w14:textId="77777777" w:rsidR="00FB253F" w:rsidRPr="009D4E0B" w:rsidRDefault="00FB253F" w:rsidP="00FB253F">
      <w:pPr>
        <w:tabs>
          <w:tab w:val="left" w:pos="540"/>
          <w:tab w:val="left" w:pos="1080"/>
        </w:tabs>
        <w:ind w:left="360"/>
        <w:rPr>
          <w:b/>
          <w:sz w:val="22"/>
          <w:szCs w:val="22"/>
          <w:lang w:val="en-GB"/>
        </w:rPr>
      </w:pPr>
    </w:p>
    <w:p w14:paraId="738A8F97" w14:textId="2BCB5E7F" w:rsidR="008767CE" w:rsidRPr="008767CE" w:rsidRDefault="00FB253F" w:rsidP="008767CE">
      <w:pPr>
        <w:numPr>
          <w:ilvl w:val="1"/>
          <w:numId w:val="5"/>
        </w:numPr>
        <w:tabs>
          <w:tab w:val="left" w:pos="540"/>
          <w:tab w:val="left" w:pos="1080"/>
        </w:tabs>
        <w:rPr>
          <w:b/>
          <w:strike/>
          <w:sz w:val="22"/>
          <w:szCs w:val="22"/>
          <w:lang w:val="en-GB"/>
        </w:rPr>
      </w:pPr>
      <w:r w:rsidRPr="008767CE">
        <w:rPr>
          <w:b/>
          <w:strike/>
          <w:sz w:val="22"/>
          <w:szCs w:val="22"/>
          <w:lang w:val="en-GB"/>
        </w:rPr>
        <w:t>Anti-trust rules</w:t>
      </w:r>
      <w:bookmarkEnd w:id="1"/>
    </w:p>
    <w:p w14:paraId="21CD0466" w14:textId="645A72A8" w:rsidR="00EA3E50" w:rsidRPr="009D4E0B" w:rsidRDefault="00EA3E50" w:rsidP="00EA3E50">
      <w:pPr>
        <w:tabs>
          <w:tab w:val="left" w:pos="540"/>
          <w:tab w:val="left" w:pos="1080"/>
        </w:tabs>
        <w:rPr>
          <w:b/>
          <w:sz w:val="22"/>
          <w:szCs w:val="22"/>
          <w:lang w:val="en-GB"/>
        </w:rPr>
      </w:pPr>
    </w:p>
    <w:p w14:paraId="59518114" w14:textId="0C2004E4" w:rsidR="00076604" w:rsidRPr="009D4E0B" w:rsidRDefault="00076604" w:rsidP="00FB253F">
      <w:pPr>
        <w:numPr>
          <w:ilvl w:val="1"/>
          <w:numId w:val="5"/>
        </w:numPr>
        <w:tabs>
          <w:tab w:val="left" w:pos="540"/>
          <w:tab w:val="left" w:pos="1080"/>
        </w:tabs>
        <w:rPr>
          <w:b/>
          <w:sz w:val="22"/>
          <w:szCs w:val="22"/>
          <w:lang w:val="en-GB"/>
        </w:rPr>
      </w:pPr>
      <w:r w:rsidRPr="009D4E0B">
        <w:rPr>
          <w:b/>
          <w:sz w:val="22"/>
          <w:szCs w:val="22"/>
          <w:lang w:val="en-GB"/>
        </w:rPr>
        <w:t>Approval of the agenda</w:t>
      </w:r>
    </w:p>
    <w:p w14:paraId="0FC4FD07" w14:textId="77777777" w:rsidR="00E4458B" w:rsidRPr="009D4E0B" w:rsidRDefault="00E4458B" w:rsidP="00E4458B">
      <w:pPr>
        <w:rPr>
          <w:sz w:val="22"/>
          <w:szCs w:val="22"/>
          <w:lang w:val="en-GB"/>
        </w:rPr>
      </w:pPr>
    </w:p>
    <w:p w14:paraId="7A645AC3" w14:textId="38E8E374" w:rsidR="00E4458B" w:rsidRDefault="00E4458B" w:rsidP="00FB253F">
      <w:pPr>
        <w:ind w:left="426"/>
        <w:rPr>
          <w:sz w:val="22"/>
          <w:szCs w:val="22"/>
          <w:lang w:val="en-GB"/>
        </w:rPr>
      </w:pPr>
      <w:r w:rsidRPr="009D4E0B">
        <w:rPr>
          <w:sz w:val="22"/>
          <w:szCs w:val="22"/>
          <w:lang w:val="en-GB"/>
        </w:rPr>
        <w:t xml:space="preserve">Document: </w:t>
      </w:r>
      <w:r w:rsidR="006F5950">
        <w:rPr>
          <w:sz w:val="22"/>
          <w:szCs w:val="22"/>
          <w:lang w:val="en-GB"/>
        </w:rPr>
        <w:tab/>
      </w:r>
      <w:r w:rsidR="00820D81">
        <w:rPr>
          <w:sz w:val="22"/>
          <w:szCs w:val="22"/>
          <w:lang w:val="en-GB"/>
        </w:rPr>
        <w:t>SG-EDR-01-01-Agenda 1</w:t>
      </w:r>
      <w:r w:rsidR="00820D81" w:rsidRPr="00820D81">
        <w:rPr>
          <w:sz w:val="22"/>
          <w:szCs w:val="22"/>
          <w:vertAlign w:val="superscript"/>
          <w:lang w:val="en-GB"/>
        </w:rPr>
        <w:t>st</w:t>
      </w:r>
      <w:r w:rsidR="00820D81">
        <w:rPr>
          <w:sz w:val="22"/>
          <w:szCs w:val="22"/>
          <w:lang w:val="en-GB"/>
        </w:rPr>
        <w:t xml:space="preserve"> EDR SG meeting</w:t>
      </w:r>
      <w:r w:rsidR="00632C97">
        <w:rPr>
          <w:sz w:val="22"/>
          <w:szCs w:val="22"/>
          <w:lang w:val="en-GB"/>
        </w:rPr>
        <w:t xml:space="preserve"> Rev 2</w:t>
      </w:r>
    </w:p>
    <w:p w14:paraId="596AA80A" w14:textId="5CAB66B6" w:rsidR="008767CE" w:rsidRPr="008767CE" w:rsidRDefault="008767CE" w:rsidP="00FB253F">
      <w:pPr>
        <w:ind w:left="426"/>
        <w:rPr>
          <w:color w:val="4F81BD" w:themeColor="accent1"/>
          <w:sz w:val="22"/>
          <w:szCs w:val="22"/>
          <w:lang w:val="en-GB"/>
        </w:rPr>
      </w:pPr>
      <w:r>
        <w:rPr>
          <w:color w:val="4F81BD" w:themeColor="accent1"/>
          <w:sz w:val="22"/>
          <w:szCs w:val="22"/>
          <w:lang w:val="en-GB"/>
        </w:rPr>
        <w:t>The agenda is adopted, with the change that item 1.2 was deleted.</w:t>
      </w:r>
    </w:p>
    <w:p w14:paraId="75AC2434" w14:textId="5B926CF9" w:rsidR="00CB2B43" w:rsidRPr="009D4E0B" w:rsidRDefault="00CB2B43">
      <w:pPr>
        <w:rPr>
          <w:b/>
          <w:sz w:val="22"/>
          <w:szCs w:val="22"/>
          <w:lang w:val="en-GB"/>
        </w:rPr>
      </w:pPr>
    </w:p>
    <w:p w14:paraId="7EF704BB" w14:textId="0D776F86" w:rsidR="008E1B9B" w:rsidRDefault="008E1B9B" w:rsidP="008E1B9B">
      <w:pPr>
        <w:numPr>
          <w:ilvl w:val="0"/>
          <w:numId w:val="5"/>
        </w:numPr>
        <w:tabs>
          <w:tab w:val="left" w:pos="540"/>
          <w:tab w:val="left" w:pos="1080"/>
        </w:tabs>
        <w:rPr>
          <w:b/>
          <w:sz w:val="22"/>
          <w:szCs w:val="22"/>
          <w:lang w:val="en-GB"/>
        </w:rPr>
      </w:pPr>
      <w:bookmarkStart w:id="2" w:name="_Hlk29974610"/>
      <w:r>
        <w:rPr>
          <w:b/>
          <w:sz w:val="22"/>
          <w:szCs w:val="22"/>
          <w:lang w:val="en-GB"/>
        </w:rPr>
        <w:t xml:space="preserve">EDR </w:t>
      </w:r>
      <w:r w:rsidR="00903F09">
        <w:rPr>
          <w:b/>
          <w:sz w:val="22"/>
          <w:szCs w:val="22"/>
          <w:lang w:val="en-GB"/>
        </w:rPr>
        <w:t xml:space="preserve">for Nov 2020 delivery </w:t>
      </w:r>
      <w:r>
        <w:rPr>
          <w:b/>
          <w:sz w:val="22"/>
          <w:szCs w:val="22"/>
          <w:lang w:val="en-GB"/>
        </w:rPr>
        <w:t>drafting activity.</w:t>
      </w:r>
    </w:p>
    <w:p w14:paraId="1ABD774A" w14:textId="7AED865D" w:rsidR="008E1B9B" w:rsidRDefault="008E1B9B" w:rsidP="008E1B9B">
      <w:pPr>
        <w:tabs>
          <w:tab w:val="left" w:pos="540"/>
          <w:tab w:val="left" w:pos="1080"/>
        </w:tabs>
        <w:ind w:left="360"/>
        <w:rPr>
          <w:b/>
          <w:sz w:val="22"/>
          <w:szCs w:val="22"/>
          <w:lang w:val="en-GB"/>
        </w:rPr>
      </w:pPr>
    </w:p>
    <w:p w14:paraId="387C4991" w14:textId="711F789A" w:rsidR="0022456D" w:rsidRDefault="0022456D" w:rsidP="008E1B9B">
      <w:pPr>
        <w:numPr>
          <w:ilvl w:val="1"/>
          <w:numId w:val="5"/>
        </w:numPr>
        <w:tabs>
          <w:tab w:val="left" w:pos="540"/>
          <w:tab w:val="left" w:pos="1080"/>
        </w:tabs>
        <w:rPr>
          <w:b/>
          <w:sz w:val="22"/>
          <w:szCs w:val="22"/>
          <w:lang w:val="en-GB"/>
        </w:rPr>
      </w:pPr>
      <w:r>
        <w:rPr>
          <w:b/>
          <w:sz w:val="22"/>
          <w:szCs w:val="22"/>
          <w:lang w:val="en-GB"/>
        </w:rPr>
        <w:t>Review input on EDR data elements</w:t>
      </w:r>
    </w:p>
    <w:p w14:paraId="0E38D14B" w14:textId="77777777" w:rsidR="0022456D" w:rsidRDefault="0022456D" w:rsidP="0022456D">
      <w:pPr>
        <w:tabs>
          <w:tab w:val="left" w:pos="540"/>
          <w:tab w:val="left" w:pos="1080"/>
        </w:tabs>
        <w:ind w:left="792"/>
        <w:rPr>
          <w:b/>
          <w:sz w:val="22"/>
          <w:szCs w:val="22"/>
          <w:lang w:val="en-GB"/>
        </w:rPr>
      </w:pPr>
    </w:p>
    <w:p w14:paraId="54A75D05" w14:textId="76FDFE6B" w:rsidR="008767CE" w:rsidRDefault="00820DBF" w:rsidP="008767CE">
      <w:pPr>
        <w:tabs>
          <w:tab w:val="left" w:pos="540"/>
          <w:tab w:val="left" w:pos="1080"/>
        </w:tabs>
        <w:ind w:left="792"/>
        <w:rPr>
          <w:bCs/>
          <w:sz w:val="22"/>
          <w:szCs w:val="22"/>
          <w:lang w:val="en-GB"/>
        </w:rPr>
      </w:pPr>
      <w:r>
        <w:rPr>
          <w:bCs/>
          <w:sz w:val="22"/>
          <w:szCs w:val="22"/>
          <w:lang w:val="en-GB"/>
        </w:rPr>
        <w:t>Document</w:t>
      </w:r>
      <w:r w:rsidR="00903F09">
        <w:rPr>
          <w:bCs/>
          <w:sz w:val="22"/>
          <w:szCs w:val="22"/>
          <w:lang w:val="en-GB"/>
        </w:rPr>
        <w:t>s</w:t>
      </w:r>
      <w:r w:rsidR="00AD7581">
        <w:rPr>
          <w:bCs/>
          <w:sz w:val="22"/>
          <w:szCs w:val="22"/>
          <w:lang w:val="en-GB"/>
        </w:rPr>
        <w:t xml:space="preserve">: </w:t>
      </w:r>
      <w:r w:rsidR="006F5950">
        <w:rPr>
          <w:bCs/>
          <w:sz w:val="22"/>
          <w:szCs w:val="22"/>
          <w:lang w:val="en-GB"/>
        </w:rPr>
        <w:tab/>
      </w:r>
      <w:r w:rsidR="00820D81">
        <w:rPr>
          <w:bCs/>
          <w:sz w:val="22"/>
          <w:szCs w:val="22"/>
          <w:lang w:val="en-GB"/>
        </w:rPr>
        <w:t>SG-EDR-01-03-</w:t>
      </w:r>
      <w:r w:rsidR="00903F09">
        <w:rPr>
          <w:bCs/>
          <w:sz w:val="22"/>
          <w:szCs w:val="22"/>
          <w:lang w:val="en-GB"/>
        </w:rPr>
        <w:t xml:space="preserve">Consolidated CP input </w:t>
      </w:r>
      <w:r w:rsidR="00820D81">
        <w:rPr>
          <w:bCs/>
          <w:sz w:val="22"/>
          <w:szCs w:val="22"/>
          <w:lang w:val="en-GB"/>
        </w:rPr>
        <w:t>EDR Data Elements-</w:t>
      </w:r>
      <w:r w:rsidR="00B41110">
        <w:rPr>
          <w:bCs/>
          <w:sz w:val="22"/>
          <w:szCs w:val="22"/>
          <w:lang w:val="en-GB"/>
        </w:rPr>
        <w:t>T</w:t>
      </w:r>
      <w:r w:rsidR="00820D81">
        <w:rPr>
          <w:bCs/>
          <w:sz w:val="22"/>
          <w:szCs w:val="22"/>
          <w:lang w:val="en-GB"/>
        </w:rPr>
        <w:t>RL</w:t>
      </w:r>
      <w:r w:rsidR="00903F09">
        <w:rPr>
          <w:bCs/>
          <w:sz w:val="22"/>
          <w:szCs w:val="22"/>
          <w:lang w:val="en-GB"/>
        </w:rPr>
        <w:t xml:space="preserve"> </w:t>
      </w:r>
    </w:p>
    <w:p w14:paraId="601F5957" w14:textId="2DA4B655" w:rsidR="0022456D" w:rsidRDefault="00903F09" w:rsidP="00820DBF">
      <w:pPr>
        <w:tabs>
          <w:tab w:val="left" w:pos="540"/>
          <w:tab w:val="left" w:pos="1080"/>
        </w:tabs>
        <w:ind w:left="792"/>
        <w:rPr>
          <w:bCs/>
          <w:sz w:val="22"/>
          <w:szCs w:val="22"/>
          <w:lang w:val="en-GB"/>
        </w:rPr>
      </w:pPr>
      <w:r>
        <w:rPr>
          <w:bCs/>
          <w:sz w:val="22"/>
          <w:szCs w:val="22"/>
          <w:lang w:val="en-GB"/>
        </w:rPr>
        <w:tab/>
      </w:r>
      <w:r>
        <w:rPr>
          <w:bCs/>
          <w:sz w:val="22"/>
          <w:szCs w:val="22"/>
          <w:lang w:val="en-GB"/>
        </w:rPr>
        <w:tab/>
      </w:r>
      <w:r>
        <w:rPr>
          <w:bCs/>
          <w:sz w:val="22"/>
          <w:szCs w:val="22"/>
          <w:lang w:val="en-GB"/>
        </w:rPr>
        <w:tab/>
      </w:r>
      <w:r w:rsidR="00820D81">
        <w:rPr>
          <w:bCs/>
          <w:sz w:val="22"/>
          <w:szCs w:val="22"/>
          <w:lang w:val="en-GB"/>
        </w:rPr>
        <w:t>SG-EDR-01-04</w:t>
      </w:r>
      <w:r w:rsidR="00872B39">
        <w:rPr>
          <w:bCs/>
          <w:sz w:val="22"/>
          <w:szCs w:val="22"/>
          <w:lang w:val="en-GB"/>
        </w:rPr>
        <w:t xml:space="preserve"> (KATRI) </w:t>
      </w:r>
      <w:r w:rsidR="00820D81">
        <w:rPr>
          <w:bCs/>
          <w:sz w:val="22"/>
          <w:szCs w:val="22"/>
          <w:lang w:val="en-GB"/>
        </w:rPr>
        <w:t xml:space="preserve">Standardized format </w:t>
      </w:r>
      <w:r w:rsidR="00872B39">
        <w:rPr>
          <w:bCs/>
          <w:sz w:val="22"/>
          <w:szCs w:val="22"/>
          <w:lang w:val="en-GB"/>
        </w:rPr>
        <w:t>(</w:t>
      </w:r>
      <w:r w:rsidR="00820D81">
        <w:rPr>
          <w:bCs/>
          <w:sz w:val="22"/>
          <w:szCs w:val="22"/>
          <w:lang w:val="en-GB"/>
        </w:rPr>
        <w:t>EDR</w:t>
      </w:r>
      <w:r w:rsidR="00872B39">
        <w:rPr>
          <w:bCs/>
          <w:sz w:val="22"/>
          <w:szCs w:val="22"/>
          <w:lang w:val="en-GB"/>
        </w:rPr>
        <w:t>)</w:t>
      </w:r>
    </w:p>
    <w:p w14:paraId="42E7CDDB" w14:textId="3DCF092F" w:rsidR="00B41110" w:rsidRDefault="0022456D" w:rsidP="00584A45">
      <w:pPr>
        <w:tabs>
          <w:tab w:val="left" w:pos="540"/>
          <w:tab w:val="left" w:pos="1080"/>
        </w:tabs>
        <w:ind w:left="792"/>
        <w:rPr>
          <w:bCs/>
          <w:sz w:val="22"/>
          <w:szCs w:val="22"/>
          <w:lang w:val="en-GB"/>
        </w:rPr>
      </w:pPr>
      <w:r>
        <w:rPr>
          <w:bCs/>
          <w:sz w:val="22"/>
          <w:szCs w:val="22"/>
          <w:lang w:val="en-GB"/>
        </w:rPr>
        <w:tab/>
      </w:r>
      <w:r>
        <w:rPr>
          <w:bCs/>
          <w:sz w:val="22"/>
          <w:szCs w:val="22"/>
          <w:lang w:val="en-GB"/>
        </w:rPr>
        <w:tab/>
      </w:r>
      <w:r>
        <w:rPr>
          <w:bCs/>
          <w:sz w:val="22"/>
          <w:szCs w:val="22"/>
          <w:lang w:val="en-GB"/>
        </w:rPr>
        <w:tab/>
      </w:r>
      <w:r w:rsidR="00B41110">
        <w:rPr>
          <w:bCs/>
          <w:sz w:val="22"/>
          <w:szCs w:val="22"/>
          <w:lang w:val="en-GB"/>
        </w:rPr>
        <w:t>SG-EDR-01-05</w:t>
      </w:r>
      <w:r w:rsidR="00872B39">
        <w:rPr>
          <w:bCs/>
          <w:sz w:val="22"/>
          <w:szCs w:val="22"/>
          <w:lang w:val="en-GB"/>
        </w:rPr>
        <w:t xml:space="preserve"> FSD-CITA - EDR data elements and format</w:t>
      </w:r>
    </w:p>
    <w:p w14:paraId="4AA01C20" w14:textId="3B7A119D" w:rsidR="007118A8" w:rsidRDefault="007118A8" w:rsidP="00584A45">
      <w:pPr>
        <w:tabs>
          <w:tab w:val="left" w:pos="540"/>
          <w:tab w:val="left" w:pos="1080"/>
        </w:tabs>
        <w:ind w:left="792"/>
        <w:rPr>
          <w:bCs/>
          <w:sz w:val="22"/>
          <w:szCs w:val="22"/>
          <w:lang w:val="en-GB"/>
        </w:rPr>
      </w:pPr>
      <w:r>
        <w:rPr>
          <w:bCs/>
          <w:sz w:val="22"/>
          <w:szCs w:val="22"/>
          <w:lang w:val="en-GB"/>
        </w:rPr>
        <w:tab/>
      </w:r>
      <w:r>
        <w:rPr>
          <w:bCs/>
          <w:sz w:val="22"/>
          <w:szCs w:val="22"/>
          <w:lang w:val="en-GB"/>
        </w:rPr>
        <w:tab/>
      </w:r>
      <w:r>
        <w:rPr>
          <w:bCs/>
          <w:sz w:val="22"/>
          <w:szCs w:val="22"/>
          <w:lang w:val="en-GB"/>
        </w:rPr>
        <w:tab/>
        <w:t>SG-EDR-01-06 (China) Proposal for Standardized EDR Data Retrieval</w:t>
      </w:r>
    </w:p>
    <w:p w14:paraId="5D577131" w14:textId="77777777" w:rsidR="00B41110" w:rsidRDefault="00312FD7" w:rsidP="00B41110">
      <w:pPr>
        <w:tabs>
          <w:tab w:val="left" w:pos="540"/>
          <w:tab w:val="left" w:pos="1080"/>
        </w:tabs>
        <w:ind w:left="1440"/>
        <w:rPr>
          <w:bCs/>
          <w:sz w:val="22"/>
          <w:szCs w:val="22"/>
          <w:lang w:val="en-GB"/>
        </w:rPr>
      </w:pPr>
      <w:r>
        <w:rPr>
          <w:bCs/>
          <w:sz w:val="22"/>
          <w:szCs w:val="22"/>
          <w:lang w:val="en-GB"/>
        </w:rPr>
        <w:tab/>
      </w:r>
      <w:r w:rsidR="00B41110">
        <w:rPr>
          <w:bCs/>
          <w:sz w:val="22"/>
          <w:szCs w:val="22"/>
          <w:lang w:val="en-GB"/>
        </w:rPr>
        <w:t>EDR-DSSAD-02-12 FSD, EVA, DEKTRA</w:t>
      </w:r>
    </w:p>
    <w:p w14:paraId="7E9E3FE9" w14:textId="2F3B43D1" w:rsidR="00B41110" w:rsidRDefault="00B41110" w:rsidP="00B41110">
      <w:pPr>
        <w:tabs>
          <w:tab w:val="left" w:pos="540"/>
          <w:tab w:val="left" w:pos="1080"/>
        </w:tabs>
        <w:ind w:left="792"/>
        <w:rPr>
          <w:bCs/>
          <w:sz w:val="22"/>
          <w:szCs w:val="22"/>
          <w:lang w:val="en-GB"/>
        </w:rPr>
      </w:pPr>
      <w:r>
        <w:rPr>
          <w:bCs/>
          <w:sz w:val="22"/>
          <w:szCs w:val="22"/>
          <w:lang w:val="en-GB"/>
        </w:rPr>
        <w:tab/>
      </w:r>
      <w:r>
        <w:rPr>
          <w:bCs/>
          <w:sz w:val="22"/>
          <w:szCs w:val="22"/>
          <w:lang w:val="en-GB"/>
        </w:rPr>
        <w:tab/>
      </w:r>
      <w:r>
        <w:rPr>
          <w:bCs/>
          <w:sz w:val="22"/>
          <w:szCs w:val="22"/>
          <w:lang w:val="en-GB"/>
        </w:rPr>
        <w:tab/>
        <w:t>EDR-DSSAD-02-15 (J) UN EDR Comments</w:t>
      </w:r>
    </w:p>
    <w:p w14:paraId="22AA51D6" w14:textId="40AB5B5C" w:rsidR="008767CE" w:rsidRDefault="008767CE" w:rsidP="00B41110">
      <w:pPr>
        <w:tabs>
          <w:tab w:val="left" w:pos="540"/>
          <w:tab w:val="left" w:pos="1080"/>
        </w:tabs>
        <w:ind w:left="792"/>
        <w:rPr>
          <w:bCs/>
          <w:sz w:val="22"/>
          <w:szCs w:val="22"/>
          <w:lang w:val="en-GB"/>
        </w:rPr>
      </w:pPr>
    </w:p>
    <w:p w14:paraId="08DCB975" w14:textId="0E903CBD" w:rsidR="008767CE" w:rsidRDefault="008767CE" w:rsidP="00B41110">
      <w:pPr>
        <w:tabs>
          <w:tab w:val="left" w:pos="540"/>
          <w:tab w:val="left" w:pos="1080"/>
        </w:tabs>
        <w:ind w:left="792"/>
        <w:rPr>
          <w:bCs/>
          <w:color w:val="4F81BD" w:themeColor="accent1"/>
          <w:sz w:val="22"/>
          <w:szCs w:val="22"/>
          <w:lang w:val="en-GB"/>
        </w:rPr>
      </w:pPr>
      <w:r w:rsidRPr="008767CE">
        <w:rPr>
          <w:bCs/>
          <w:color w:val="4F81BD" w:themeColor="accent1"/>
          <w:sz w:val="22"/>
          <w:szCs w:val="22"/>
          <w:lang w:val="en-GB"/>
        </w:rPr>
        <w:t>Document</w:t>
      </w:r>
      <w:r>
        <w:rPr>
          <w:bCs/>
          <w:color w:val="4F81BD" w:themeColor="accent1"/>
          <w:sz w:val="22"/>
          <w:szCs w:val="22"/>
          <w:lang w:val="en-GB"/>
        </w:rPr>
        <w:t xml:space="preserve"> SG</w:t>
      </w:r>
      <w:r w:rsidR="00C562B0">
        <w:rPr>
          <w:bCs/>
          <w:color w:val="4F81BD" w:themeColor="accent1"/>
          <w:sz w:val="22"/>
          <w:szCs w:val="22"/>
          <w:lang w:val="en-GB"/>
        </w:rPr>
        <w:t>-EDR-01-03 is introduced by TRL:</w:t>
      </w:r>
    </w:p>
    <w:p w14:paraId="4E76CFBD" w14:textId="0B2A75EE" w:rsidR="00C562B0" w:rsidRDefault="00C562B0" w:rsidP="00C562B0">
      <w:pPr>
        <w:pStyle w:val="ListParagraph"/>
        <w:numPr>
          <w:ilvl w:val="0"/>
          <w:numId w:val="43"/>
        </w:numPr>
        <w:tabs>
          <w:tab w:val="left" w:pos="540"/>
          <w:tab w:val="left" w:pos="1080"/>
        </w:tabs>
        <w:rPr>
          <w:bCs/>
          <w:color w:val="4F81BD" w:themeColor="accent1"/>
          <w:sz w:val="22"/>
          <w:szCs w:val="22"/>
          <w:lang w:val="en-GB"/>
        </w:rPr>
      </w:pPr>
      <w:r>
        <w:rPr>
          <w:bCs/>
          <w:color w:val="4F81BD" w:themeColor="accent1"/>
          <w:sz w:val="22"/>
          <w:szCs w:val="22"/>
          <w:lang w:val="en-GB"/>
        </w:rPr>
        <w:t>Each data element is numbered and has a description</w:t>
      </w:r>
    </w:p>
    <w:p w14:paraId="76FAED9F" w14:textId="7E701288" w:rsidR="00C562B0" w:rsidRDefault="00C562B0" w:rsidP="00C562B0">
      <w:pPr>
        <w:pStyle w:val="ListParagraph"/>
        <w:numPr>
          <w:ilvl w:val="0"/>
          <w:numId w:val="43"/>
        </w:numPr>
        <w:tabs>
          <w:tab w:val="left" w:pos="540"/>
          <w:tab w:val="left" w:pos="1080"/>
        </w:tabs>
        <w:rPr>
          <w:bCs/>
          <w:color w:val="4F81BD" w:themeColor="accent1"/>
          <w:sz w:val="22"/>
          <w:szCs w:val="22"/>
          <w:lang w:val="en-GB"/>
        </w:rPr>
      </w:pPr>
      <w:r>
        <w:rPr>
          <w:bCs/>
          <w:color w:val="4F81BD" w:themeColor="accent1"/>
          <w:sz w:val="22"/>
          <w:szCs w:val="22"/>
          <w:lang w:val="en-GB"/>
        </w:rPr>
        <w:t>A coloured flag indicates the opinions of the stakeholders</w:t>
      </w:r>
    </w:p>
    <w:p w14:paraId="2C83E012" w14:textId="39DCB2B2" w:rsidR="00C562B0" w:rsidRDefault="00C562B0" w:rsidP="00C562B0">
      <w:pPr>
        <w:pStyle w:val="ListParagraph"/>
        <w:numPr>
          <w:ilvl w:val="0"/>
          <w:numId w:val="43"/>
        </w:numPr>
        <w:tabs>
          <w:tab w:val="left" w:pos="540"/>
          <w:tab w:val="left" w:pos="1080"/>
        </w:tabs>
        <w:rPr>
          <w:bCs/>
          <w:color w:val="4F81BD" w:themeColor="accent1"/>
          <w:sz w:val="22"/>
          <w:szCs w:val="22"/>
          <w:lang w:val="en-GB"/>
        </w:rPr>
      </w:pPr>
      <w:r>
        <w:rPr>
          <w:bCs/>
          <w:color w:val="4F81BD" w:themeColor="accent1"/>
          <w:sz w:val="22"/>
          <w:szCs w:val="22"/>
          <w:lang w:val="en-GB"/>
        </w:rPr>
        <w:t>Column “U” indicates whether the recording of the data element should be mandatory or optional</w:t>
      </w:r>
    </w:p>
    <w:p w14:paraId="62C0372B" w14:textId="3499A145" w:rsidR="00C562B0" w:rsidRDefault="00C562B0" w:rsidP="00C562B0">
      <w:pPr>
        <w:pStyle w:val="ListParagraph"/>
        <w:numPr>
          <w:ilvl w:val="0"/>
          <w:numId w:val="43"/>
        </w:numPr>
        <w:tabs>
          <w:tab w:val="left" w:pos="540"/>
          <w:tab w:val="left" w:pos="1080"/>
        </w:tabs>
        <w:rPr>
          <w:bCs/>
          <w:color w:val="4F81BD" w:themeColor="accent1"/>
          <w:sz w:val="22"/>
          <w:szCs w:val="22"/>
          <w:lang w:val="en-GB"/>
        </w:rPr>
      </w:pPr>
      <w:r>
        <w:rPr>
          <w:bCs/>
          <w:color w:val="4F81BD" w:themeColor="accent1"/>
          <w:sz w:val="22"/>
          <w:szCs w:val="22"/>
          <w:lang w:val="en-GB"/>
        </w:rPr>
        <w:lastRenderedPageBreak/>
        <w:t>The top section (data element 1 – data element 47) are the data elements of the EDR as defined by US</w:t>
      </w:r>
      <w:r w:rsidR="00786BF3">
        <w:rPr>
          <w:bCs/>
          <w:color w:val="4F81BD" w:themeColor="accent1"/>
          <w:sz w:val="22"/>
          <w:szCs w:val="22"/>
          <w:lang w:val="en-GB"/>
        </w:rPr>
        <w:t>A</w:t>
      </w:r>
      <w:r>
        <w:rPr>
          <w:bCs/>
          <w:color w:val="4F81BD" w:themeColor="accent1"/>
          <w:sz w:val="22"/>
          <w:szCs w:val="22"/>
          <w:lang w:val="en-GB"/>
        </w:rPr>
        <w:t xml:space="preserve"> CFR 49 Part 563</w:t>
      </w:r>
    </w:p>
    <w:p w14:paraId="294A57EE" w14:textId="39F6D31A" w:rsidR="00C562B0" w:rsidRDefault="00C562B0" w:rsidP="00C562B0">
      <w:pPr>
        <w:pStyle w:val="ListParagraph"/>
        <w:numPr>
          <w:ilvl w:val="0"/>
          <w:numId w:val="43"/>
        </w:numPr>
        <w:tabs>
          <w:tab w:val="left" w:pos="540"/>
          <w:tab w:val="left" w:pos="1080"/>
        </w:tabs>
        <w:rPr>
          <w:bCs/>
          <w:color w:val="4F81BD" w:themeColor="accent1"/>
          <w:sz w:val="22"/>
          <w:szCs w:val="22"/>
          <w:lang w:val="en-GB"/>
        </w:rPr>
      </w:pPr>
      <w:r>
        <w:rPr>
          <w:bCs/>
          <w:color w:val="4F81BD" w:themeColor="accent1"/>
          <w:sz w:val="22"/>
          <w:szCs w:val="22"/>
          <w:lang w:val="en-GB"/>
        </w:rPr>
        <w:t>Below that are additional data elements</w:t>
      </w:r>
    </w:p>
    <w:p w14:paraId="4D0D7049" w14:textId="794F98C2" w:rsidR="00110413" w:rsidRDefault="00110413" w:rsidP="00110413">
      <w:pPr>
        <w:tabs>
          <w:tab w:val="left" w:pos="540"/>
          <w:tab w:val="left" w:pos="1080"/>
        </w:tabs>
        <w:ind w:left="792"/>
        <w:rPr>
          <w:bCs/>
          <w:color w:val="4F81BD" w:themeColor="accent1"/>
          <w:sz w:val="22"/>
          <w:szCs w:val="22"/>
          <w:lang w:val="en-GB"/>
        </w:rPr>
      </w:pPr>
    </w:p>
    <w:p w14:paraId="7DA43386" w14:textId="0DC87F8B" w:rsidR="00110413" w:rsidRDefault="00110413" w:rsidP="00110413">
      <w:pPr>
        <w:tabs>
          <w:tab w:val="left" w:pos="540"/>
          <w:tab w:val="left" w:pos="1080"/>
        </w:tabs>
        <w:ind w:left="792"/>
        <w:rPr>
          <w:bCs/>
          <w:color w:val="4F81BD" w:themeColor="accent1"/>
          <w:sz w:val="22"/>
          <w:szCs w:val="22"/>
          <w:lang w:val="en-GB"/>
        </w:rPr>
      </w:pPr>
      <w:r>
        <w:rPr>
          <w:bCs/>
          <w:color w:val="4F81BD" w:themeColor="accent1"/>
          <w:sz w:val="22"/>
          <w:szCs w:val="22"/>
          <w:lang w:val="en-GB"/>
        </w:rPr>
        <w:t>The goal for this session of the SG EDR is to fill in the decision rows, to decide if a data element should be mandatory or optional. Today there shall be no discussions and no decision on the topic of data format.</w:t>
      </w:r>
    </w:p>
    <w:p w14:paraId="5FD1BE61" w14:textId="52246D55" w:rsidR="00110413" w:rsidRDefault="00110413" w:rsidP="00110413">
      <w:pPr>
        <w:tabs>
          <w:tab w:val="left" w:pos="540"/>
          <w:tab w:val="left" w:pos="1080"/>
        </w:tabs>
        <w:ind w:left="792"/>
        <w:rPr>
          <w:bCs/>
          <w:color w:val="4F81BD" w:themeColor="accent1"/>
          <w:sz w:val="22"/>
          <w:szCs w:val="22"/>
          <w:lang w:val="en-GB"/>
        </w:rPr>
      </w:pPr>
    </w:p>
    <w:p w14:paraId="5A834033" w14:textId="730E49D1" w:rsidR="00110413" w:rsidRDefault="002A4B6D" w:rsidP="00110413">
      <w:pPr>
        <w:tabs>
          <w:tab w:val="left" w:pos="540"/>
          <w:tab w:val="left" w:pos="1080"/>
        </w:tabs>
        <w:ind w:left="792"/>
        <w:rPr>
          <w:bCs/>
          <w:color w:val="4F81BD" w:themeColor="accent1"/>
          <w:sz w:val="22"/>
          <w:szCs w:val="22"/>
          <w:lang w:val="en-GB"/>
        </w:rPr>
      </w:pPr>
      <w:r>
        <w:rPr>
          <w:bCs/>
          <w:color w:val="4F81BD" w:themeColor="accent1"/>
          <w:sz w:val="22"/>
          <w:szCs w:val="22"/>
          <w:lang w:val="en-GB"/>
        </w:rPr>
        <w:t>The EC questioned if “optional” is defined in the US regulation on EDR.</w:t>
      </w:r>
    </w:p>
    <w:p w14:paraId="0632C29A" w14:textId="6E79BA82" w:rsidR="002A4B6D" w:rsidRDefault="002A4B6D" w:rsidP="00110413">
      <w:pPr>
        <w:tabs>
          <w:tab w:val="left" w:pos="540"/>
          <w:tab w:val="left" w:pos="1080"/>
        </w:tabs>
        <w:ind w:left="792"/>
        <w:rPr>
          <w:bCs/>
          <w:color w:val="4F81BD" w:themeColor="accent1"/>
          <w:sz w:val="22"/>
          <w:szCs w:val="22"/>
          <w:lang w:val="en-GB"/>
        </w:rPr>
      </w:pPr>
      <w:r>
        <w:rPr>
          <w:bCs/>
          <w:color w:val="4F81BD" w:themeColor="accent1"/>
          <w:sz w:val="22"/>
          <w:szCs w:val="22"/>
          <w:lang w:val="en-GB"/>
        </w:rPr>
        <w:t>US</w:t>
      </w:r>
      <w:r w:rsidR="00786BF3">
        <w:rPr>
          <w:bCs/>
          <w:color w:val="4F81BD" w:themeColor="accent1"/>
          <w:sz w:val="22"/>
          <w:szCs w:val="22"/>
          <w:lang w:val="en-GB"/>
        </w:rPr>
        <w:t>A</w:t>
      </w:r>
      <w:r>
        <w:rPr>
          <w:bCs/>
          <w:color w:val="4F81BD" w:themeColor="accent1"/>
          <w:sz w:val="22"/>
          <w:szCs w:val="22"/>
          <w:lang w:val="en-GB"/>
        </w:rPr>
        <w:t xml:space="preserve"> explained that the term optional is not used, but the term “if recorded” is, which means that if this data element is being recording its format needs to comply with the regulation.</w:t>
      </w:r>
    </w:p>
    <w:p w14:paraId="3CD253B8" w14:textId="77777777" w:rsidR="002A4B6D" w:rsidRDefault="002A4B6D" w:rsidP="00110413">
      <w:pPr>
        <w:tabs>
          <w:tab w:val="left" w:pos="540"/>
          <w:tab w:val="left" w:pos="1080"/>
        </w:tabs>
        <w:ind w:left="792"/>
        <w:rPr>
          <w:bCs/>
          <w:color w:val="4F81BD" w:themeColor="accent1"/>
          <w:sz w:val="22"/>
          <w:szCs w:val="22"/>
          <w:lang w:val="en-GB"/>
        </w:rPr>
      </w:pPr>
      <w:r>
        <w:rPr>
          <w:bCs/>
          <w:color w:val="4F81BD" w:themeColor="accent1"/>
          <w:sz w:val="22"/>
          <w:szCs w:val="22"/>
          <w:lang w:val="en-GB"/>
        </w:rPr>
        <w:t>EC stressed that the group should clearly define what optional in the context of this group means:</w:t>
      </w:r>
    </w:p>
    <w:p w14:paraId="403E3875" w14:textId="77777777" w:rsidR="002A4B6D" w:rsidRDefault="002A4B6D" w:rsidP="002A4B6D">
      <w:pPr>
        <w:pStyle w:val="ListParagraph"/>
        <w:numPr>
          <w:ilvl w:val="0"/>
          <w:numId w:val="43"/>
        </w:numPr>
        <w:tabs>
          <w:tab w:val="left" w:pos="540"/>
          <w:tab w:val="left" w:pos="1080"/>
        </w:tabs>
        <w:rPr>
          <w:bCs/>
          <w:color w:val="4F81BD" w:themeColor="accent1"/>
          <w:sz w:val="22"/>
          <w:szCs w:val="22"/>
          <w:lang w:val="en-GB"/>
        </w:rPr>
      </w:pPr>
      <w:r>
        <w:rPr>
          <w:bCs/>
          <w:color w:val="4F81BD" w:themeColor="accent1"/>
          <w:sz w:val="22"/>
          <w:szCs w:val="22"/>
          <w:lang w:val="en-GB"/>
        </w:rPr>
        <w:t>Optional for the OEM to record that data or</w:t>
      </w:r>
    </w:p>
    <w:p w14:paraId="154405FD" w14:textId="77777777" w:rsidR="002A4B6D" w:rsidRDefault="002A4B6D" w:rsidP="002A4B6D">
      <w:pPr>
        <w:pStyle w:val="ListParagraph"/>
        <w:numPr>
          <w:ilvl w:val="0"/>
          <w:numId w:val="43"/>
        </w:numPr>
        <w:tabs>
          <w:tab w:val="left" w:pos="540"/>
          <w:tab w:val="left" w:pos="1080"/>
        </w:tabs>
        <w:rPr>
          <w:bCs/>
          <w:color w:val="4F81BD" w:themeColor="accent1"/>
          <w:sz w:val="22"/>
          <w:szCs w:val="22"/>
          <w:lang w:val="en-GB"/>
        </w:rPr>
      </w:pPr>
      <w:r>
        <w:rPr>
          <w:bCs/>
          <w:color w:val="4F81BD" w:themeColor="accent1"/>
          <w:sz w:val="22"/>
          <w:szCs w:val="22"/>
          <w:lang w:val="en-GB"/>
        </w:rPr>
        <w:t>Optional for a CP to request this data</w:t>
      </w:r>
    </w:p>
    <w:p w14:paraId="43986FE3" w14:textId="20C20663" w:rsidR="002A4B6D" w:rsidRDefault="002A4B6D"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EC questioned if the group wanted to leave the recording of optional data element up to the manufacturers.</w:t>
      </w:r>
    </w:p>
    <w:p w14:paraId="4E7BD257" w14:textId="7C288C0C" w:rsidR="002A4B6D" w:rsidRDefault="002A4B6D"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US</w:t>
      </w:r>
      <w:r w:rsidR="00786BF3">
        <w:rPr>
          <w:bCs/>
          <w:color w:val="4F81BD" w:themeColor="accent1"/>
          <w:sz w:val="22"/>
          <w:szCs w:val="22"/>
          <w:lang w:val="en-GB"/>
        </w:rPr>
        <w:t>A</w:t>
      </w:r>
      <w:r>
        <w:rPr>
          <w:bCs/>
          <w:color w:val="4F81BD" w:themeColor="accent1"/>
          <w:sz w:val="22"/>
          <w:szCs w:val="22"/>
          <w:lang w:val="en-GB"/>
        </w:rPr>
        <w:t xml:space="preserve"> informed that “if recorded” means that it is optional for the manufacturer to record this data elements.</w:t>
      </w:r>
    </w:p>
    <w:p w14:paraId="322389DF" w14:textId="7D3E06F0" w:rsidR="002A4B6D" w:rsidRDefault="002A4B6D"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 xml:space="preserve">EC </w:t>
      </w:r>
      <w:r w:rsidR="00786BF3">
        <w:rPr>
          <w:bCs/>
          <w:color w:val="4F81BD" w:themeColor="accent1"/>
          <w:sz w:val="22"/>
          <w:szCs w:val="22"/>
          <w:lang w:val="en-GB"/>
        </w:rPr>
        <w:t>questioned the consequences of changing the data elements that are currently required if recorder to either mandatory or to not required.</w:t>
      </w:r>
    </w:p>
    <w:p w14:paraId="4F9D149B" w14:textId="2BC2CB18" w:rsidR="00786BF3" w:rsidRDefault="00786BF3"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USA</w:t>
      </w:r>
      <w:r w:rsidR="00C328FF">
        <w:rPr>
          <w:bCs/>
          <w:color w:val="4F81BD" w:themeColor="accent1"/>
          <w:sz w:val="22"/>
          <w:szCs w:val="22"/>
          <w:lang w:val="en-GB"/>
        </w:rPr>
        <w:t xml:space="preserve"> informed that for their national legislation process it is required to conduct research and to present evidence for changing a regulation, which requires a lot of time.</w:t>
      </w:r>
    </w:p>
    <w:p w14:paraId="6AF629EA" w14:textId="18118C5A" w:rsidR="00C328FF" w:rsidRDefault="00C328FF"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The Chair proposed to proceed by defining the terms “optional for manufacturer”, “optional for CP”, and “mandatory”.</w:t>
      </w:r>
    </w:p>
    <w:p w14:paraId="74422651" w14:textId="65B0EC2A" w:rsidR="00C328FF" w:rsidRDefault="00C328FF"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EC reminded that the 1958 agreement has the goal of mutual recognition and that this should be considered as a difference to the 1995 agreement. The EC recognized that some data elem</w:t>
      </w:r>
      <w:r w:rsidR="00D40743">
        <w:rPr>
          <w:bCs/>
          <w:color w:val="4F81BD" w:themeColor="accent1"/>
          <w:sz w:val="22"/>
          <w:szCs w:val="22"/>
          <w:lang w:val="en-GB"/>
        </w:rPr>
        <w:t>e</w:t>
      </w:r>
      <w:r>
        <w:rPr>
          <w:bCs/>
          <w:color w:val="4F81BD" w:themeColor="accent1"/>
          <w:sz w:val="22"/>
          <w:szCs w:val="22"/>
          <w:lang w:val="en-GB"/>
        </w:rPr>
        <w:t xml:space="preserve">nts cannot be mandated for the USA </w:t>
      </w:r>
      <w:r w:rsidR="00D40743">
        <w:rPr>
          <w:bCs/>
          <w:color w:val="4F81BD" w:themeColor="accent1"/>
          <w:sz w:val="22"/>
          <w:szCs w:val="22"/>
          <w:lang w:val="en-GB"/>
        </w:rPr>
        <w:t>but questioned how this could be reflected in the work for the 1958 agreement.</w:t>
      </w:r>
    </w:p>
    <w:p w14:paraId="4F6103A3" w14:textId="7DCBE98F" w:rsidR="00D40743" w:rsidRDefault="00D40743"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USA pointed out that the goal of this group should be to define harmonized technical requirements not specific to an agreement. Further, the US pointed out that from their understanding research is needed to agree to new data elements and that the manufacturers need to be taken when discussing the feasibility of the data elements.</w:t>
      </w:r>
    </w:p>
    <w:p w14:paraId="3D1251C3" w14:textId="59D10FCC" w:rsidR="00D40743" w:rsidRDefault="00D40743"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EC was keen to differentiate between the 1958 agreement and the 1998 agreement.</w:t>
      </w:r>
    </w:p>
    <w:p w14:paraId="4457D97B" w14:textId="7FFD9B72" w:rsidR="00D40743" w:rsidRDefault="00D40743"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 xml:space="preserve">The Chair clarified that the group has the task to </w:t>
      </w:r>
      <w:r w:rsidR="00082BFB">
        <w:rPr>
          <w:bCs/>
          <w:color w:val="4F81BD" w:themeColor="accent1"/>
          <w:sz w:val="22"/>
          <w:szCs w:val="22"/>
          <w:lang w:val="en-GB"/>
        </w:rPr>
        <w:t>work on a general text for the 1998 agreement and in parallel to work on a text a regulation under the 1958 agreement, therefore the group should differentiate between the general text and the text for the regulation.</w:t>
      </w:r>
    </w:p>
    <w:p w14:paraId="3F41503C" w14:textId="70B7422C" w:rsidR="00082BFB" w:rsidRDefault="00082BFB"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OICA informed that the addition of some data elements to the US EDR is feasible, but the introduction of several completely new data elements is not.</w:t>
      </w:r>
    </w:p>
    <w:p w14:paraId="4172982E" w14:textId="2BD70B58" w:rsidR="00082BFB" w:rsidRDefault="00082BFB"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EC stressed that the EC cannot adhere to any solution that does not take into account the EU legislation, otherwise the EC cannot subscribe to this regulation.</w:t>
      </w:r>
    </w:p>
    <w:p w14:paraId="73DB0B0E" w14:textId="66766E79" w:rsidR="00082BFB" w:rsidRDefault="00082BFB"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USA question if the EC could provide a list with data elements required by EU legislation that the group could go through.</w:t>
      </w:r>
    </w:p>
    <w:p w14:paraId="6878FD55" w14:textId="00ECE5F9" w:rsidR="00082BFB" w:rsidRDefault="00082BFB"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EC clarified that they wanted to have a general discussion on this issue before discussion specific data elements.</w:t>
      </w:r>
    </w:p>
    <w:p w14:paraId="1B3F26B3" w14:textId="3298F315" w:rsidR="00082BFB" w:rsidRDefault="008D7446"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The Chair proposed to proceed by identifying which data elements should be mandatory for both agreements and which should be mandatory for the 1958 Agreement.</w:t>
      </w:r>
    </w:p>
    <w:p w14:paraId="0612059C" w14:textId="2BFB92E5" w:rsidR="008D7446" w:rsidRDefault="008D7446" w:rsidP="002A4B6D">
      <w:pPr>
        <w:tabs>
          <w:tab w:val="left" w:pos="540"/>
          <w:tab w:val="left" w:pos="1080"/>
        </w:tabs>
        <w:ind w:left="792"/>
        <w:rPr>
          <w:bCs/>
          <w:color w:val="4F81BD" w:themeColor="accent1"/>
          <w:sz w:val="22"/>
          <w:szCs w:val="22"/>
          <w:lang w:val="en-GB"/>
        </w:rPr>
      </w:pPr>
    </w:p>
    <w:p w14:paraId="6D3F3255" w14:textId="60AA9D7C" w:rsidR="008D7446" w:rsidRDefault="008D7446" w:rsidP="002A4B6D">
      <w:pPr>
        <w:tabs>
          <w:tab w:val="left" w:pos="540"/>
          <w:tab w:val="left" w:pos="1080"/>
        </w:tabs>
        <w:ind w:left="792"/>
        <w:rPr>
          <w:bCs/>
          <w:color w:val="4F81BD" w:themeColor="accent1"/>
          <w:sz w:val="22"/>
          <w:szCs w:val="22"/>
          <w:lang w:val="en-GB"/>
        </w:rPr>
      </w:pPr>
      <w:r>
        <w:rPr>
          <w:bCs/>
          <w:color w:val="4F81BD" w:themeColor="accent1"/>
          <w:sz w:val="22"/>
          <w:szCs w:val="22"/>
          <w:lang w:val="en-GB"/>
        </w:rPr>
        <w:t>The group then started to review the data elements of SG-EDR-01-03.</w:t>
      </w:r>
    </w:p>
    <w:p w14:paraId="0C6888D3" w14:textId="4A5C5FB1" w:rsidR="008D7446" w:rsidRPr="00061C13" w:rsidRDefault="008D7446" w:rsidP="00061C13">
      <w:pPr>
        <w:pStyle w:val="ListParagraph"/>
        <w:numPr>
          <w:ilvl w:val="0"/>
          <w:numId w:val="45"/>
        </w:numPr>
        <w:tabs>
          <w:tab w:val="left" w:pos="540"/>
          <w:tab w:val="left" w:pos="1080"/>
        </w:tabs>
        <w:rPr>
          <w:bCs/>
          <w:color w:val="4F81BD" w:themeColor="accent1"/>
          <w:sz w:val="22"/>
          <w:szCs w:val="22"/>
          <w:lang w:val="en-GB"/>
        </w:rPr>
      </w:pPr>
      <w:r w:rsidRPr="00061C13">
        <w:rPr>
          <w:bCs/>
          <w:color w:val="4F81BD" w:themeColor="accent1"/>
          <w:sz w:val="22"/>
          <w:szCs w:val="22"/>
          <w:lang w:val="en-GB"/>
        </w:rPr>
        <w:t>In the document, four new columns are introduced:</w:t>
      </w:r>
    </w:p>
    <w:p w14:paraId="708F07A3" w14:textId="1B47B78E" w:rsidR="008D7446" w:rsidRPr="00061C13" w:rsidRDefault="008D7446" w:rsidP="00061C13">
      <w:pPr>
        <w:pStyle w:val="ListParagraph"/>
        <w:numPr>
          <w:ilvl w:val="0"/>
          <w:numId w:val="46"/>
        </w:numPr>
        <w:tabs>
          <w:tab w:val="left" w:pos="540"/>
          <w:tab w:val="left" w:pos="1080"/>
        </w:tabs>
        <w:rPr>
          <w:bCs/>
          <w:color w:val="4F81BD" w:themeColor="accent1"/>
          <w:sz w:val="22"/>
          <w:szCs w:val="22"/>
          <w:lang w:val="en-GB"/>
        </w:rPr>
      </w:pPr>
      <w:r w:rsidRPr="00061C13">
        <w:rPr>
          <w:bCs/>
          <w:color w:val="4F81BD" w:themeColor="accent1"/>
          <w:sz w:val="22"/>
          <w:szCs w:val="22"/>
          <w:lang w:val="en-GB"/>
        </w:rPr>
        <w:t>“Mandatory for UN  regulation (1958 Agreement)”</w:t>
      </w:r>
    </w:p>
    <w:p w14:paraId="295974A4" w14:textId="7A1449C1" w:rsidR="008D7446" w:rsidRPr="00061C13" w:rsidRDefault="008D7446" w:rsidP="00061C13">
      <w:pPr>
        <w:pStyle w:val="ListParagraph"/>
        <w:numPr>
          <w:ilvl w:val="0"/>
          <w:numId w:val="46"/>
        </w:numPr>
        <w:tabs>
          <w:tab w:val="left" w:pos="540"/>
          <w:tab w:val="left" w:pos="1080"/>
        </w:tabs>
        <w:rPr>
          <w:bCs/>
          <w:color w:val="4F81BD" w:themeColor="accent1"/>
          <w:sz w:val="22"/>
          <w:szCs w:val="22"/>
          <w:lang w:val="en-GB"/>
        </w:rPr>
      </w:pPr>
      <w:r w:rsidRPr="00061C13">
        <w:rPr>
          <w:bCs/>
          <w:color w:val="4F81BD" w:themeColor="accent1"/>
          <w:sz w:val="22"/>
          <w:szCs w:val="22"/>
          <w:lang w:val="en-GB"/>
        </w:rPr>
        <w:t>“Optional for generic text”</w:t>
      </w:r>
    </w:p>
    <w:p w14:paraId="775E65C6" w14:textId="60920D58" w:rsidR="008D7446" w:rsidRPr="00061C13" w:rsidRDefault="008D7446" w:rsidP="00061C13">
      <w:pPr>
        <w:pStyle w:val="ListParagraph"/>
        <w:numPr>
          <w:ilvl w:val="0"/>
          <w:numId w:val="46"/>
        </w:numPr>
        <w:tabs>
          <w:tab w:val="left" w:pos="540"/>
          <w:tab w:val="left" w:pos="1080"/>
        </w:tabs>
        <w:rPr>
          <w:bCs/>
          <w:color w:val="4F81BD" w:themeColor="accent1"/>
          <w:sz w:val="22"/>
          <w:szCs w:val="22"/>
          <w:lang w:val="en-GB"/>
        </w:rPr>
      </w:pPr>
      <w:r w:rsidRPr="00061C13">
        <w:rPr>
          <w:bCs/>
          <w:color w:val="4F81BD" w:themeColor="accent1"/>
          <w:sz w:val="22"/>
          <w:szCs w:val="22"/>
          <w:lang w:val="en-GB"/>
        </w:rPr>
        <w:t>“Future” =&gt; data element to be further discussed for 2</w:t>
      </w:r>
      <w:r w:rsidRPr="00061C13">
        <w:rPr>
          <w:bCs/>
          <w:color w:val="4F81BD" w:themeColor="accent1"/>
          <w:sz w:val="22"/>
          <w:szCs w:val="22"/>
          <w:vertAlign w:val="superscript"/>
          <w:lang w:val="en-GB"/>
        </w:rPr>
        <w:t>nd</w:t>
      </w:r>
      <w:r w:rsidRPr="00061C13">
        <w:rPr>
          <w:bCs/>
          <w:color w:val="4F81BD" w:themeColor="accent1"/>
          <w:sz w:val="22"/>
          <w:szCs w:val="22"/>
          <w:lang w:val="en-GB"/>
        </w:rPr>
        <w:t xml:space="preserve"> step of EDR</w:t>
      </w:r>
    </w:p>
    <w:p w14:paraId="302E4594" w14:textId="2B2AC3A1" w:rsidR="008D7446" w:rsidRPr="00061C13" w:rsidRDefault="008D7446" w:rsidP="00061C13">
      <w:pPr>
        <w:pStyle w:val="ListParagraph"/>
        <w:numPr>
          <w:ilvl w:val="0"/>
          <w:numId w:val="46"/>
        </w:numPr>
        <w:tabs>
          <w:tab w:val="left" w:pos="540"/>
          <w:tab w:val="left" w:pos="1080"/>
        </w:tabs>
        <w:rPr>
          <w:bCs/>
          <w:color w:val="4F81BD" w:themeColor="accent1"/>
          <w:sz w:val="22"/>
          <w:szCs w:val="22"/>
          <w:lang w:val="en-GB"/>
        </w:rPr>
      </w:pPr>
      <w:r w:rsidRPr="00061C13">
        <w:rPr>
          <w:bCs/>
          <w:color w:val="4F81BD" w:themeColor="accent1"/>
          <w:sz w:val="22"/>
          <w:szCs w:val="22"/>
          <w:lang w:val="en-GB"/>
        </w:rPr>
        <w:t>“back to IWG/decision not yet made”</w:t>
      </w:r>
    </w:p>
    <w:p w14:paraId="229FBE73" w14:textId="77777777" w:rsidR="008D7446" w:rsidRDefault="008D7446" w:rsidP="008D7446">
      <w:pPr>
        <w:pStyle w:val="ListParagraph"/>
        <w:tabs>
          <w:tab w:val="left" w:pos="540"/>
          <w:tab w:val="left" w:pos="1080"/>
        </w:tabs>
        <w:ind w:left="1152"/>
        <w:rPr>
          <w:bCs/>
          <w:color w:val="4F81BD" w:themeColor="accent1"/>
          <w:sz w:val="22"/>
          <w:szCs w:val="22"/>
          <w:lang w:val="en-GB"/>
        </w:rPr>
      </w:pPr>
    </w:p>
    <w:p w14:paraId="66ADACAF" w14:textId="6E54348B" w:rsidR="008D7446" w:rsidRDefault="008D7446" w:rsidP="00061C13">
      <w:pPr>
        <w:pStyle w:val="ListParagraph"/>
        <w:numPr>
          <w:ilvl w:val="0"/>
          <w:numId w:val="44"/>
        </w:numPr>
        <w:tabs>
          <w:tab w:val="left" w:pos="540"/>
          <w:tab w:val="left" w:pos="1080"/>
        </w:tabs>
        <w:rPr>
          <w:bCs/>
          <w:color w:val="4F81BD" w:themeColor="accent1"/>
          <w:sz w:val="22"/>
          <w:szCs w:val="22"/>
          <w:lang w:val="en-GB"/>
        </w:rPr>
      </w:pPr>
      <w:r w:rsidRPr="00061C13">
        <w:rPr>
          <w:bCs/>
          <w:color w:val="4F81BD" w:themeColor="accent1"/>
          <w:sz w:val="22"/>
          <w:szCs w:val="22"/>
          <w:lang w:val="en-GB"/>
        </w:rPr>
        <w:t>The group agreed that data element no.1 to no.47 shall be mandatory for both agreements.</w:t>
      </w:r>
    </w:p>
    <w:p w14:paraId="2F70A046" w14:textId="3767FC91" w:rsidR="00061C13" w:rsidRDefault="00061C13" w:rsidP="00061C13">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 48</w:t>
      </w:r>
    </w:p>
    <w:p w14:paraId="2B5115E0" w14:textId="5437EE47" w:rsidR="00061C13" w:rsidRPr="00061C13" w:rsidRDefault="00061C13" w:rsidP="00061C13">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lastRenderedPageBreak/>
        <w:t>USA</w:t>
      </w:r>
      <w:r w:rsidRPr="00061C13">
        <w:rPr>
          <w:bCs/>
          <w:color w:val="4F81BD" w:themeColor="accent1"/>
          <w:sz w:val="22"/>
          <w:szCs w:val="22"/>
          <w:lang w:val="en-GB"/>
        </w:rPr>
        <w:t xml:space="preserve"> stressed their position to reject all new data elements because of the need for extensive research before deciding on new data elements.</w:t>
      </w:r>
    </w:p>
    <w:p w14:paraId="1EF9D259" w14:textId="34503A81" w:rsidR="00061C13" w:rsidRDefault="00061C13" w:rsidP="00061C13">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Chair proposes to mark this data element as mandatory for UN regulation and as optional for the generic text.</w:t>
      </w:r>
    </w:p>
    <w:p w14:paraId="2972BE91" w14:textId="3322E549" w:rsidR="00061C13" w:rsidRDefault="00061C13" w:rsidP="00061C13">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 49</w:t>
      </w:r>
    </w:p>
    <w:p w14:paraId="5CC2FB82" w14:textId="0A11ECBD" w:rsidR="00061C13" w:rsidRDefault="00061C13" w:rsidP="00061C13">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questioned the usefulness and feasibility of this data element.</w:t>
      </w:r>
    </w:p>
    <w:p w14:paraId="6CB3B9E4" w14:textId="6C9F76C1" w:rsidR="00061C13" w:rsidRDefault="00061C13" w:rsidP="00061C13">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informed their position is for this data element to be optional or to be discussed in the future for the 2</w:t>
      </w:r>
      <w:r w:rsidRPr="00061C13">
        <w:rPr>
          <w:bCs/>
          <w:color w:val="4F81BD" w:themeColor="accent1"/>
          <w:sz w:val="22"/>
          <w:szCs w:val="22"/>
          <w:vertAlign w:val="superscript"/>
          <w:lang w:val="en-GB"/>
        </w:rPr>
        <w:t>nd</w:t>
      </w:r>
      <w:r>
        <w:rPr>
          <w:bCs/>
          <w:color w:val="4F81BD" w:themeColor="accent1"/>
          <w:sz w:val="22"/>
          <w:szCs w:val="22"/>
          <w:lang w:val="en-GB"/>
        </w:rPr>
        <w:t xml:space="preserve"> step of EDR.</w:t>
      </w:r>
    </w:p>
    <w:p w14:paraId="3C9BB470" w14:textId="601FE0FB" w:rsidR="00061C13" w:rsidRDefault="009529ED" w:rsidP="00061C13">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Chair concludes that this data element is not required unless some CP presents a strong argument to make this data element mandatory.</w:t>
      </w:r>
    </w:p>
    <w:p w14:paraId="4206E004" w14:textId="6DAC8C26" w:rsidR="009529ED" w:rsidRDefault="009529ED" w:rsidP="00061C13">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Conclusion: the group agrees not to require this data element to be recorder, this needs to be brought back to the IWG for decision.</w:t>
      </w:r>
    </w:p>
    <w:p w14:paraId="0F897044" w14:textId="4767A77B" w:rsidR="00136AD7" w:rsidRDefault="00136AD7" w:rsidP="00136AD7">
      <w:pPr>
        <w:tabs>
          <w:tab w:val="left" w:pos="540"/>
          <w:tab w:val="left" w:pos="1080"/>
        </w:tabs>
        <w:rPr>
          <w:bCs/>
          <w:color w:val="4F81BD" w:themeColor="accent1"/>
          <w:sz w:val="22"/>
          <w:szCs w:val="22"/>
          <w:lang w:val="en-GB"/>
        </w:rPr>
      </w:pPr>
    </w:p>
    <w:p w14:paraId="6E90EFB3" w14:textId="1CE5FF28" w:rsidR="00136AD7" w:rsidRDefault="00136AD7" w:rsidP="00136AD7">
      <w:pPr>
        <w:tabs>
          <w:tab w:val="left" w:pos="540"/>
          <w:tab w:val="left" w:pos="1080"/>
        </w:tabs>
        <w:ind w:left="1080"/>
        <w:rPr>
          <w:bCs/>
          <w:color w:val="4F81BD" w:themeColor="accent1"/>
          <w:sz w:val="22"/>
          <w:szCs w:val="22"/>
          <w:lang w:val="en-GB"/>
        </w:rPr>
      </w:pPr>
      <w:r>
        <w:rPr>
          <w:bCs/>
          <w:color w:val="4F81BD" w:themeColor="accent1"/>
          <w:sz w:val="22"/>
          <w:szCs w:val="22"/>
          <w:lang w:val="en-GB"/>
        </w:rPr>
        <w:t>EC questioned if USA would be able to change their position on the new data elements before November 2020 if they were provided with justifications and research evidence for these elements.</w:t>
      </w:r>
    </w:p>
    <w:p w14:paraId="42BDCC00" w14:textId="54767390" w:rsidR="00136AD7" w:rsidRDefault="00136AD7" w:rsidP="00136AD7">
      <w:pPr>
        <w:tabs>
          <w:tab w:val="left" w:pos="540"/>
          <w:tab w:val="left" w:pos="1080"/>
        </w:tabs>
        <w:ind w:left="1080"/>
        <w:rPr>
          <w:bCs/>
          <w:color w:val="4F81BD" w:themeColor="accent1"/>
          <w:sz w:val="22"/>
          <w:szCs w:val="22"/>
          <w:lang w:val="en-GB"/>
        </w:rPr>
      </w:pPr>
      <w:r>
        <w:rPr>
          <w:bCs/>
          <w:color w:val="4F81BD" w:themeColor="accent1"/>
          <w:sz w:val="22"/>
          <w:szCs w:val="22"/>
          <w:lang w:val="en-GB"/>
        </w:rPr>
        <w:t>USA stressed that the position will not change before November 2020 because of on-going research activities.</w:t>
      </w:r>
    </w:p>
    <w:p w14:paraId="5F3C30A7" w14:textId="493C2641" w:rsidR="00DC055D" w:rsidRDefault="00DC055D" w:rsidP="00136AD7">
      <w:pPr>
        <w:tabs>
          <w:tab w:val="left" w:pos="540"/>
          <w:tab w:val="left" w:pos="1080"/>
        </w:tabs>
        <w:ind w:left="1080"/>
        <w:rPr>
          <w:bCs/>
          <w:color w:val="4F81BD" w:themeColor="accent1"/>
          <w:sz w:val="22"/>
          <w:szCs w:val="22"/>
          <w:lang w:val="en-GB"/>
        </w:rPr>
      </w:pPr>
      <w:r>
        <w:rPr>
          <w:bCs/>
          <w:color w:val="4F81BD" w:themeColor="accent1"/>
          <w:sz w:val="22"/>
          <w:szCs w:val="22"/>
          <w:lang w:val="en-GB"/>
        </w:rPr>
        <w:t xml:space="preserve">USA stressed that the group should justify </w:t>
      </w:r>
      <w:r w:rsidR="00EF7371">
        <w:rPr>
          <w:bCs/>
          <w:color w:val="4F81BD" w:themeColor="accent1"/>
          <w:sz w:val="22"/>
          <w:szCs w:val="22"/>
          <w:lang w:val="en-GB"/>
        </w:rPr>
        <w:t>every data element that is discussed.</w:t>
      </w:r>
    </w:p>
    <w:p w14:paraId="23946AD9" w14:textId="45ACF163" w:rsidR="00EF7371" w:rsidRDefault="00EF7371" w:rsidP="00136AD7">
      <w:pPr>
        <w:tabs>
          <w:tab w:val="left" w:pos="540"/>
          <w:tab w:val="left" w:pos="1080"/>
        </w:tabs>
        <w:ind w:left="1080"/>
        <w:rPr>
          <w:bCs/>
          <w:color w:val="4F81BD" w:themeColor="accent1"/>
          <w:sz w:val="22"/>
          <w:szCs w:val="22"/>
          <w:lang w:val="en-GB"/>
        </w:rPr>
      </w:pPr>
      <w:r>
        <w:rPr>
          <w:bCs/>
          <w:color w:val="4F81BD" w:themeColor="accent1"/>
          <w:sz w:val="22"/>
          <w:szCs w:val="22"/>
          <w:lang w:val="en-GB"/>
        </w:rPr>
        <w:t>EC informed that the justification of the EDR required by the GSR is safety analysis.</w:t>
      </w:r>
    </w:p>
    <w:p w14:paraId="16B5322B" w14:textId="0FE1A3BD" w:rsidR="00EF7371" w:rsidRDefault="00EF7371" w:rsidP="00136AD7">
      <w:pPr>
        <w:tabs>
          <w:tab w:val="left" w:pos="540"/>
          <w:tab w:val="left" w:pos="1080"/>
        </w:tabs>
        <w:ind w:left="1080"/>
        <w:rPr>
          <w:bCs/>
          <w:color w:val="4F81BD" w:themeColor="accent1"/>
          <w:sz w:val="22"/>
          <w:szCs w:val="22"/>
          <w:lang w:val="en-GB"/>
        </w:rPr>
      </w:pPr>
      <w:r>
        <w:rPr>
          <w:bCs/>
          <w:color w:val="4F81BD" w:themeColor="accent1"/>
          <w:sz w:val="22"/>
          <w:szCs w:val="22"/>
          <w:lang w:val="en-GB"/>
        </w:rPr>
        <w:t>OICA informed that new data elements for existing vehicle architectures could be challenging and might not be feasible.</w:t>
      </w:r>
    </w:p>
    <w:p w14:paraId="5E533D82" w14:textId="14F2D185" w:rsidR="00EF7371" w:rsidRDefault="00EF7371" w:rsidP="00136AD7">
      <w:pPr>
        <w:tabs>
          <w:tab w:val="left" w:pos="540"/>
          <w:tab w:val="left" w:pos="1080"/>
        </w:tabs>
        <w:ind w:left="1080"/>
        <w:rPr>
          <w:bCs/>
          <w:color w:val="4F81BD" w:themeColor="accent1"/>
          <w:sz w:val="22"/>
          <w:szCs w:val="22"/>
          <w:lang w:val="en-GB"/>
        </w:rPr>
      </w:pPr>
      <w:r>
        <w:rPr>
          <w:bCs/>
          <w:color w:val="4F81BD" w:themeColor="accent1"/>
          <w:sz w:val="22"/>
          <w:szCs w:val="22"/>
          <w:lang w:val="en-GB"/>
        </w:rPr>
        <w:t>EC was keen to first identify all data the CPs want to mandate and then to consider contributions from the industry on the feasibility of the data elements.</w:t>
      </w:r>
    </w:p>
    <w:p w14:paraId="45DD400D" w14:textId="1EBBCC58" w:rsidR="00136AD7" w:rsidRDefault="00EF7371" w:rsidP="00EF7371">
      <w:pPr>
        <w:tabs>
          <w:tab w:val="left" w:pos="540"/>
          <w:tab w:val="left" w:pos="1080"/>
        </w:tabs>
        <w:ind w:left="1080"/>
        <w:rPr>
          <w:bCs/>
          <w:color w:val="4F81BD" w:themeColor="accent1"/>
          <w:sz w:val="22"/>
          <w:szCs w:val="22"/>
          <w:lang w:val="en-GB"/>
        </w:rPr>
      </w:pPr>
      <w:r>
        <w:rPr>
          <w:bCs/>
          <w:color w:val="4F81BD" w:themeColor="accent1"/>
          <w:sz w:val="22"/>
          <w:szCs w:val="22"/>
          <w:lang w:val="en-GB"/>
        </w:rPr>
        <w:t>Chair informed that OICA should review the data elements and should deliver a detailed justification if they cannot record a data element.</w:t>
      </w:r>
    </w:p>
    <w:p w14:paraId="259AFDB9" w14:textId="1E081489" w:rsidR="00EF7371" w:rsidRDefault="00EF7371" w:rsidP="00EF7371">
      <w:pPr>
        <w:tabs>
          <w:tab w:val="left" w:pos="540"/>
          <w:tab w:val="left" w:pos="1080"/>
        </w:tabs>
        <w:ind w:left="1080"/>
        <w:rPr>
          <w:bCs/>
          <w:color w:val="4F81BD" w:themeColor="accent1"/>
          <w:sz w:val="22"/>
          <w:szCs w:val="22"/>
          <w:lang w:val="en-GB"/>
        </w:rPr>
      </w:pPr>
      <w:r>
        <w:rPr>
          <w:bCs/>
          <w:color w:val="4F81BD" w:themeColor="accent1"/>
          <w:sz w:val="22"/>
          <w:szCs w:val="22"/>
          <w:lang w:val="en-GB"/>
        </w:rPr>
        <w:t>US</w:t>
      </w:r>
      <w:r w:rsidR="00877F32">
        <w:rPr>
          <w:bCs/>
          <w:color w:val="4F81BD" w:themeColor="accent1"/>
          <w:sz w:val="22"/>
          <w:szCs w:val="22"/>
          <w:lang w:val="en-GB"/>
        </w:rPr>
        <w:t>A</w:t>
      </w:r>
      <w:r>
        <w:rPr>
          <w:bCs/>
          <w:color w:val="4F81BD" w:themeColor="accent1"/>
          <w:sz w:val="22"/>
          <w:szCs w:val="22"/>
          <w:lang w:val="en-GB"/>
        </w:rPr>
        <w:t xml:space="preserve"> stressed that manufacturers should be asked for feasibility of all data elements that are mandatory under the 1958 Agreement.</w:t>
      </w:r>
    </w:p>
    <w:p w14:paraId="4FC4B317" w14:textId="27213147" w:rsidR="00EF7371" w:rsidRDefault="00EF7371" w:rsidP="00EF7371">
      <w:pPr>
        <w:tabs>
          <w:tab w:val="left" w:pos="540"/>
          <w:tab w:val="left" w:pos="1080"/>
        </w:tabs>
        <w:ind w:left="1080"/>
        <w:rPr>
          <w:bCs/>
          <w:color w:val="4F81BD" w:themeColor="accent1"/>
          <w:sz w:val="22"/>
          <w:szCs w:val="22"/>
          <w:lang w:val="en-GB"/>
        </w:rPr>
      </w:pPr>
      <w:r>
        <w:rPr>
          <w:bCs/>
          <w:color w:val="4F81BD" w:themeColor="accent1"/>
          <w:sz w:val="22"/>
          <w:szCs w:val="22"/>
          <w:lang w:val="en-GB"/>
        </w:rPr>
        <w:t>The Chair informed that every stakeholder will be able to review</w:t>
      </w:r>
      <w:r w:rsidR="00877F32">
        <w:rPr>
          <w:bCs/>
          <w:color w:val="4F81BD" w:themeColor="accent1"/>
          <w:sz w:val="22"/>
          <w:szCs w:val="22"/>
          <w:lang w:val="en-GB"/>
        </w:rPr>
        <w:t xml:space="preserve"> the data elements and to present good arguments at the next session.</w:t>
      </w:r>
    </w:p>
    <w:p w14:paraId="08F37F9E" w14:textId="3DF170B0" w:rsidR="00877F32" w:rsidRDefault="00877F32" w:rsidP="00EF7371">
      <w:pPr>
        <w:tabs>
          <w:tab w:val="left" w:pos="540"/>
          <w:tab w:val="left" w:pos="1080"/>
        </w:tabs>
        <w:ind w:left="1080"/>
        <w:rPr>
          <w:bCs/>
          <w:color w:val="4F81BD" w:themeColor="accent1"/>
          <w:sz w:val="22"/>
          <w:szCs w:val="22"/>
          <w:lang w:val="en-GB"/>
        </w:rPr>
      </w:pPr>
      <w:r>
        <w:rPr>
          <w:bCs/>
          <w:color w:val="4F81BD" w:themeColor="accent1"/>
          <w:sz w:val="22"/>
          <w:szCs w:val="22"/>
          <w:lang w:val="en-GB"/>
        </w:rPr>
        <w:t xml:space="preserve">USA questioned whether the cost of the consumer will be </w:t>
      </w:r>
      <w:proofErr w:type="gramStart"/>
      <w:r>
        <w:rPr>
          <w:bCs/>
          <w:color w:val="4F81BD" w:themeColor="accent1"/>
          <w:sz w:val="22"/>
          <w:szCs w:val="22"/>
          <w:lang w:val="en-GB"/>
        </w:rPr>
        <w:t>taken into account</w:t>
      </w:r>
      <w:proofErr w:type="gramEnd"/>
      <w:r>
        <w:rPr>
          <w:bCs/>
          <w:color w:val="4F81BD" w:themeColor="accent1"/>
          <w:sz w:val="22"/>
          <w:szCs w:val="22"/>
          <w:lang w:val="en-GB"/>
        </w:rPr>
        <w:t>.</w:t>
      </w:r>
    </w:p>
    <w:p w14:paraId="3F6C3248" w14:textId="3E73E8B2" w:rsidR="00877F32" w:rsidRDefault="00877F32" w:rsidP="00EF7371">
      <w:pPr>
        <w:tabs>
          <w:tab w:val="left" w:pos="540"/>
          <w:tab w:val="left" w:pos="1080"/>
        </w:tabs>
        <w:ind w:left="1080"/>
        <w:rPr>
          <w:bCs/>
          <w:color w:val="4F81BD" w:themeColor="accent1"/>
          <w:sz w:val="22"/>
          <w:szCs w:val="22"/>
          <w:lang w:val="en-GB"/>
        </w:rPr>
      </w:pPr>
      <w:r>
        <w:rPr>
          <w:bCs/>
          <w:color w:val="4F81BD" w:themeColor="accent1"/>
          <w:sz w:val="22"/>
          <w:szCs w:val="22"/>
          <w:lang w:val="en-GB"/>
        </w:rPr>
        <w:t>EC informed that this is part of the national legislation in the EU, at the UNECE the decision is based on the point of view from the public interest.</w:t>
      </w:r>
    </w:p>
    <w:p w14:paraId="7FB2DCA9" w14:textId="440F7A66" w:rsidR="00877F32" w:rsidRDefault="00C73B92" w:rsidP="00EF7371">
      <w:pPr>
        <w:tabs>
          <w:tab w:val="left" w:pos="540"/>
          <w:tab w:val="left" w:pos="1080"/>
        </w:tabs>
        <w:ind w:left="1080"/>
        <w:rPr>
          <w:bCs/>
          <w:color w:val="4F81BD" w:themeColor="accent1"/>
          <w:sz w:val="22"/>
          <w:szCs w:val="22"/>
          <w:lang w:val="en-GB"/>
        </w:rPr>
      </w:pPr>
      <w:r>
        <w:rPr>
          <w:bCs/>
          <w:color w:val="4F81BD" w:themeColor="accent1"/>
          <w:sz w:val="22"/>
          <w:szCs w:val="22"/>
          <w:lang w:val="en-GB"/>
        </w:rPr>
        <w:t>USA was keen for manufacturers to bring evidence to the next session.</w:t>
      </w:r>
    </w:p>
    <w:p w14:paraId="5565C658" w14:textId="6D5C3E8A" w:rsidR="00136AD7" w:rsidRPr="00136AD7" w:rsidRDefault="00136AD7" w:rsidP="00136AD7">
      <w:pPr>
        <w:tabs>
          <w:tab w:val="left" w:pos="540"/>
          <w:tab w:val="left" w:pos="1080"/>
        </w:tabs>
        <w:rPr>
          <w:bCs/>
          <w:color w:val="4F81BD" w:themeColor="accent1"/>
          <w:sz w:val="22"/>
          <w:szCs w:val="22"/>
          <w:lang w:val="en-GB"/>
        </w:rPr>
      </w:pPr>
    </w:p>
    <w:p w14:paraId="02845B6D" w14:textId="33D135C9" w:rsidR="00136AD7" w:rsidRDefault="00EF7371" w:rsidP="00EF7371">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Data element no. </w:t>
      </w:r>
      <w:r w:rsidR="00B912D8">
        <w:rPr>
          <w:bCs/>
          <w:color w:val="4F81BD" w:themeColor="accent1"/>
          <w:sz w:val="22"/>
          <w:szCs w:val="22"/>
          <w:lang w:val="en-GB"/>
        </w:rPr>
        <w:t>69</w:t>
      </w:r>
    </w:p>
    <w:p w14:paraId="4E63CADC" w14:textId="796EE395" w:rsidR="00EF7371" w:rsidRDefault="00957377" w:rsidP="00EF7371">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informed that the EU GSR requires the last four digits of the VIN not to be recorded for privacy reasons. The protection of data is necessary.</w:t>
      </w:r>
    </w:p>
    <w:p w14:paraId="6F7FB1BF" w14:textId="3AAE3450" w:rsidR="00957377" w:rsidRDefault="00957377" w:rsidP="00EF7371">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USA informed that in the USA the last 6 digits of the VIN need to </w:t>
      </w:r>
      <w:proofErr w:type="gramStart"/>
      <w:r>
        <w:rPr>
          <w:bCs/>
          <w:color w:val="4F81BD" w:themeColor="accent1"/>
          <w:sz w:val="22"/>
          <w:szCs w:val="22"/>
          <w:lang w:val="en-GB"/>
        </w:rPr>
        <w:t>anonymized</w:t>
      </w:r>
      <w:proofErr w:type="gramEnd"/>
      <w:r>
        <w:rPr>
          <w:bCs/>
          <w:color w:val="4F81BD" w:themeColor="accent1"/>
          <w:sz w:val="22"/>
          <w:szCs w:val="22"/>
          <w:lang w:val="en-GB"/>
        </w:rPr>
        <w:t xml:space="preserve"> on the EDR report read out from the scan tool.</w:t>
      </w:r>
      <w:r w:rsidR="00B46D71">
        <w:rPr>
          <w:bCs/>
          <w:color w:val="4F81BD" w:themeColor="accent1"/>
          <w:sz w:val="22"/>
          <w:szCs w:val="22"/>
          <w:lang w:val="en-GB"/>
        </w:rPr>
        <w:t xml:space="preserve"> </w:t>
      </w:r>
    </w:p>
    <w:p w14:paraId="4819B296" w14:textId="1A9D7D91" w:rsidR="00B46D71" w:rsidRDefault="00B46D71" w:rsidP="00EF7371">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Chair concluded that the VIN should be explicitly excluded from the scope of the UN regulation and the general test so that it can be subject to national law.</w:t>
      </w:r>
    </w:p>
    <w:p w14:paraId="26E6ECA8" w14:textId="77777777" w:rsidR="002839FE" w:rsidRDefault="002839FE" w:rsidP="002839FE">
      <w:pPr>
        <w:pStyle w:val="ListParagraph"/>
        <w:tabs>
          <w:tab w:val="left" w:pos="540"/>
          <w:tab w:val="left" w:pos="1080"/>
        </w:tabs>
        <w:ind w:left="1152"/>
        <w:rPr>
          <w:bCs/>
          <w:color w:val="4F81BD" w:themeColor="accent1"/>
          <w:sz w:val="22"/>
          <w:szCs w:val="22"/>
          <w:lang w:val="en-GB"/>
        </w:rPr>
      </w:pPr>
    </w:p>
    <w:p w14:paraId="7F78FC40" w14:textId="77777777" w:rsidR="002839FE" w:rsidRPr="002839FE" w:rsidRDefault="002839FE" w:rsidP="002839FE">
      <w:pPr>
        <w:pStyle w:val="ListParagraph"/>
        <w:tabs>
          <w:tab w:val="left" w:pos="540"/>
          <w:tab w:val="left" w:pos="1080"/>
        </w:tabs>
        <w:ind w:left="1152"/>
        <w:rPr>
          <w:bCs/>
          <w:color w:val="4F81BD" w:themeColor="accent1"/>
          <w:sz w:val="22"/>
          <w:szCs w:val="22"/>
          <w:lang w:val="en-GB"/>
        </w:rPr>
      </w:pPr>
      <w:r w:rsidRPr="002839FE">
        <w:rPr>
          <w:bCs/>
          <w:color w:val="4F81BD" w:themeColor="accent1"/>
          <w:sz w:val="22"/>
          <w:szCs w:val="22"/>
          <w:lang w:val="en-GB"/>
        </w:rPr>
        <w:t>TRL questioned if “mandatory” should always mean “mandatory, if equipped”, because the regulation for the EDR cannot prescribe what systems need to be fitted to a vehicle.</w:t>
      </w:r>
    </w:p>
    <w:p w14:paraId="5F722FBD" w14:textId="77777777" w:rsidR="002839FE" w:rsidRPr="002839FE" w:rsidRDefault="002839FE" w:rsidP="002839FE">
      <w:pPr>
        <w:pStyle w:val="ListParagraph"/>
        <w:tabs>
          <w:tab w:val="left" w:pos="540"/>
          <w:tab w:val="left" w:pos="1080"/>
        </w:tabs>
        <w:ind w:left="1152"/>
        <w:rPr>
          <w:bCs/>
          <w:color w:val="4F81BD" w:themeColor="accent1"/>
          <w:sz w:val="22"/>
          <w:szCs w:val="22"/>
          <w:lang w:val="en-GB"/>
        </w:rPr>
      </w:pPr>
      <w:r w:rsidRPr="002839FE">
        <w:rPr>
          <w:bCs/>
          <w:color w:val="4F81BD" w:themeColor="accent1"/>
          <w:sz w:val="22"/>
          <w:szCs w:val="22"/>
          <w:lang w:val="en-GB"/>
        </w:rPr>
        <w:t>The group agreed on this.</w:t>
      </w:r>
    </w:p>
    <w:p w14:paraId="6F8E94F8" w14:textId="0A7E3662" w:rsidR="002839FE" w:rsidRDefault="002839FE" w:rsidP="002839FE">
      <w:pPr>
        <w:pStyle w:val="ListParagraph"/>
        <w:tabs>
          <w:tab w:val="left" w:pos="540"/>
          <w:tab w:val="left" w:pos="1080"/>
        </w:tabs>
        <w:ind w:left="1152"/>
        <w:rPr>
          <w:bCs/>
          <w:color w:val="4F81BD" w:themeColor="accent1"/>
          <w:sz w:val="22"/>
          <w:szCs w:val="22"/>
          <w:lang w:val="en-GB"/>
        </w:rPr>
      </w:pPr>
      <w:r w:rsidRPr="002839FE">
        <w:rPr>
          <w:bCs/>
          <w:color w:val="4F81BD" w:themeColor="accent1"/>
          <w:sz w:val="22"/>
          <w:szCs w:val="22"/>
          <w:lang w:val="en-GB"/>
        </w:rPr>
        <w:t>The Chair concluded that this should be described in the introduction or the scope of the regulation.</w:t>
      </w:r>
    </w:p>
    <w:p w14:paraId="591B7E3C" w14:textId="77777777" w:rsidR="002839FE" w:rsidRPr="002839FE" w:rsidRDefault="002839FE" w:rsidP="002839FE">
      <w:pPr>
        <w:tabs>
          <w:tab w:val="left" w:pos="540"/>
          <w:tab w:val="left" w:pos="1080"/>
        </w:tabs>
        <w:rPr>
          <w:bCs/>
          <w:color w:val="4F81BD" w:themeColor="accent1"/>
          <w:sz w:val="22"/>
          <w:szCs w:val="22"/>
          <w:lang w:val="en-GB"/>
        </w:rPr>
      </w:pPr>
    </w:p>
    <w:p w14:paraId="44EBA8FC" w14:textId="34552F80" w:rsidR="002839FE" w:rsidRDefault="002839FE" w:rsidP="002839FE">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 70</w:t>
      </w:r>
    </w:p>
    <w:p w14:paraId="3959B003" w14:textId="00E98DD3" w:rsidR="00146FB7" w:rsidRDefault="00146FB7" w:rsidP="00146FB7">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OICA questioned if there is a benefit in recording both data element no.70 and no.71and questioned what the definition of no.71 is.</w:t>
      </w:r>
    </w:p>
    <w:p w14:paraId="1AF2806A" w14:textId="38978FF1" w:rsidR="00146FB7" w:rsidRDefault="00146FB7" w:rsidP="00146FB7">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USA informed that roll rate would be considered as </w:t>
      </w:r>
      <w:proofErr w:type="gramStart"/>
      <w:r>
        <w:rPr>
          <w:bCs/>
          <w:color w:val="4F81BD" w:themeColor="accent1"/>
          <w:sz w:val="22"/>
          <w:szCs w:val="22"/>
          <w:lang w:val="en-GB"/>
        </w:rPr>
        <w:t>sufficient</w:t>
      </w:r>
      <w:proofErr w:type="gramEnd"/>
      <w:r>
        <w:rPr>
          <w:bCs/>
          <w:color w:val="4F81BD" w:themeColor="accent1"/>
          <w:sz w:val="22"/>
          <w:szCs w:val="22"/>
          <w:lang w:val="en-GB"/>
        </w:rPr>
        <w:t>.</w:t>
      </w:r>
    </w:p>
    <w:p w14:paraId="2979DB2E" w14:textId="58A77330" w:rsidR="00146FB7" w:rsidRDefault="00146FB7" w:rsidP="00146FB7">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lastRenderedPageBreak/>
        <w:t>Hyundai explained that in some vehicles in Middle-Asia it is possible to switch off the roll-over system because of very steep mountain roads.</w:t>
      </w:r>
    </w:p>
    <w:p w14:paraId="2AFAE935" w14:textId="18411FF1" w:rsidR="00146FB7" w:rsidRDefault="00146FB7" w:rsidP="00146FB7">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 concluded that roll rate would be a duplicate to roll angle but roll-over system status would not be a duplicated data element</w:t>
      </w:r>
    </w:p>
    <w:p w14:paraId="1573324D" w14:textId="25473D00" w:rsidR="00146FB7" w:rsidRDefault="00146FB7" w:rsidP="00146FB7">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TRL questioned what the benefit of recording roll angle (data element no. 12) and </w:t>
      </w:r>
      <w:r w:rsidR="00AD4506">
        <w:rPr>
          <w:bCs/>
          <w:color w:val="4F81BD" w:themeColor="accent1"/>
          <w:sz w:val="22"/>
          <w:szCs w:val="22"/>
          <w:lang w:val="en-GB"/>
        </w:rPr>
        <w:t>roll rate would be</w:t>
      </w:r>
    </w:p>
    <w:p w14:paraId="38FBDCA0" w14:textId="5E86DEE1" w:rsidR="00AD4506" w:rsidRDefault="00AD4506" w:rsidP="00146FB7">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Chair concluded that every stakeholder should review this data </w:t>
      </w:r>
      <w:proofErr w:type="spellStart"/>
      <w:r>
        <w:rPr>
          <w:bCs/>
          <w:color w:val="4F81BD" w:themeColor="accent1"/>
          <w:sz w:val="22"/>
          <w:szCs w:val="22"/>
          <w:lang w:val="en-GB"/>
        </w:rPr>
        <w:t>elments</w:t>
      </w:r>
      <w:proofErr w:type="spellEnd"/>
      <w:r>
        <w:rPr>
          <w:bCs/>
          <w:color w:val="4F81BD" w:themeColor="accent1"/>
          <w:sz w:val="22"/>
          <w:szCs w:val="22"/>
          <w:lang w:val="en-GB"/>
        </w:rPr>
        <w:t xml:space="preserve"> to then discuss in the IWG</w:t>
      </w:r>
    </w:p>
    <w:p w14:paraId="77214210" w14:textId="6D77B313" w:rsidR="00AD4506" w:rsidRDefault="00AD4506" w:rsidP="00AD4506">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 72</w:t>
      </w:r>
    </w:p>
    <w:p w14:paraId="241DCAAD" w14:textId="645D921B" w:rsidR="00AD4506" w:rsidRDefault="00AD4506" w:rsidP="00AD4506">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ROK indicated this data element to be optional but was not attending the meeting to explain this position.</w:t>
      </w:r>
    </w:p>
    <w:p w14:paraId="5A2D4D1A" w14:textId="12376F5D" w:rsidR="00AD4506" w:rsidRDefault="00AD4506" w:rsidP="00AD4506">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Hyundai informed that in ROK yaw-sensors are not </w:t>
      </w:r>
      <w:proofErr w:type="spellStart"/>
      <w:r>
        <w:rPr>
          <w:bCs/>
          <w:color w:val="4F81BD" w:themeColor="accent1"/>
          <w:sz w:val="22"/>
          <w:szCs w:val="22"/>
          <w:lang w:val="en-GB"/>
        </w:rPr>
        <w:t>reuired</w:t>
      </w:r>
      <w:proofErr w:type="spellEnd"/>
      <w:r>
        <w:rPr>
          <w:bCs/>
          <w:color w:val="4F81BD" w:themeColor="accent1"/>
          <w:sz w:val="22"/>
          <w:szCs w:val="22"/>
          <w:lang w:val="en-GB"/>
        </w:rPr>
        <w:t>, therefore it was indicated at optional.</w:t>
      </w:r>
    </w:p>
    <w:p w14:paraId="73B7FB94" w14:textId="0F0A1578" w:rsidR="00AD4506" w:rsidRDefault="00AD4506" w:rsidP="00AD4506">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Chair informed that the EDR regulation will not mandate the fitting of any sensor or system, everything that is mandatory is considered as mandatory if fitted.</w:t>
      </w:r>
    </w:p>
    <w:p w14:paraId="10E664C1" w14:textId="0379AF4C" w:rsidR="00AD4506" w:rsidRDefault="00AD4506" w:rsidP="00AD4506">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no.75/76</w:t>
      </w:r>
    </w:p>
    <w:p w14:paraId="6E46B433" w14:textId="31F835AE" w:rsidR="00AD4506" w:rsidRDefault="004917CE" w:rsidP="00AD4506">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informs that their experience when introducing the EDR in the USA was that consumer acceptance of the system is higher if GPS position is not recorded.</w:t>
      </w:r>
      <w:r w:rsidR="002A5F57">
        <w:rPr>
          <w:bCs/>
          <w:color w:val="4F81BD" w:themeColor="accent1"/>
          <w:sz w:val="22"/>
          <w:szCs w:val="22"/>
          <w:lang w:val="en-GB"/>
        </w:rPr>
        <w:t xml:space="preserve"> The USA stressed that the GPS position will not be recorded in the USA and that this data element should be excluded from the scope of </w:t>
      </w:r>
      <w:proofErr w:type="gramStart"/>
      <w:r w:rsidR="002A5F57">
        <w:rPr>
          <w:bCs/>
          <w:color w:val="4F81BD" w:themeColor="accent1"/>
          <w:sz w:val="22"/>
          <w:szCs w:val="22"/>
          <w:lang w:val="en-GB"/>
        </w:rPr>
        <w:t>similar to</w:t>
      </w:r>
      <w:proofErr w:type="gramEnd"/>
      <w:r w:rsidR="002A5F57">
        <w:rPr>
          <w:bCs/>
          <w:color w:val="4F81BD" w:themeColor="accent1"/>
          <w:sz w:val="22"/>
          <w:szCs w:val="22"/>
          <w:lang w:val="en-GB"/>
        </w:rPr>
        <w:t xml:space="preserve"> the topic of the VIN.</w:t>
      </w:r>
    </w:p>
    <w:p w14:paraId="1F28E57A" w14:textId="096ED88D" w:rsidR="004917CE" w:rsidRDefault="004104D0" w:rsidP="00AD4506">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OICA was keen not to record the GPS position for critical privacy reasons.</w:t>
      </w:r>
    </w:p>
    <w:p w14:paraId="7C763F35" w14:textId="4485F5A3" w:rsidR="004104D0" w:rsidRDefault="004104D0" w:rsidP="00AD4506">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informed that due to privacy reasons this data element is problematic.</w:t>
      </w:r>
    </w:p>
    <w:p w14:paraId="622D4009" w14:textId="14500CF7" w:rsidR="00E61686" w:rsidRDefault="00E61686" w:rsidP="00AD4506">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Chair concluded that this data element should be discussed in the IWG with the CPs that want to mandate it.</w:t>
      </w:r>
    </w:p>
    <w:p w14:paraId="5E0E17B3" w14:textId="3C6AF5A2" w:rsidR="006D77DD" w:rsidRDefault="006D77DD" w:rsidP="006D77DD">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no.77A-E</w:t>
      </w:r>
    </w:p>
    <w:p w14:paraId="6E5E2C2E" w14:textId="655BBC9C" w:rsidR="006D77DD" w:rsidRDefault="006D77DD" w:rsidP="006D77DD">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OICA informed that AEB functionality can brake on different targets but is typically realised into one function, therefore no need to split this up into different AEBS.</w:t>
      </w:r>
    </w:p>
    <w:p w14:paraId="0B5F9F3E" w14:textId="00010DD2" w:rsidR="006D77DD" w:rsidRDefault="006D77DD" w:rsidP="006D77DD">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TRL informed that the reasoning for splitting the AEBS is to </w:t>
      </w:r>
      <w:proofErr w:type="gramStart"/>
      <w:r>
        <w:rPr>
          <w:bCs/>
          <w:color w:val="4F81BD" w:themeColor="accent1"/>
          <w:sz w:val="22"/>
          <w:szCs w:val="22"/>
          <w:lang w:val="en-GB"/>
        </w:rPr>
        <w:t>identify  and</w:t>
      </w:r>
      <w:proofErr w:type="gramEnd"/>
      <w:r>
        <w:rPr>
          <w:bCs/>
          <w:color w:val="4F81BD" w:themeColor="accent1"/>
          <w:sz w:val="22"/>
          <w:szCs w:val="22"/>
          <w:lang w:val="en-GB"/>
        </w:rPr>
        <w:t xml:space="preserve"> record the collision threat. TRL questioned if AEBS do categorize targets like it is shown in the marketing of such systems, to be able to conduct malfunction analysis based on the EDR data.</w:t>
      </w:r>
    </w:p>
    <w:p w14:paraId="57B080C9" w14:textId="7692B17C" w:rsidR="006D77DD" w:rsidRDefault="006D77DD" w:rsidP="006D77DD">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OICA to deliver an explanation on the possibility to differentiate identified targets in categories.</w:t>
      </w:r>
    </w:p>
    <w:p w14:paraId="74AFCA0B" w14:textId="7957BB53" w:rsidR="006D77DD" w:rsidRDefault="00CD25EC" w:rsidP="006D77DD">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Chair concluded that AEBS data element needs to be harmonized with the UN regulation for AEBS, the operating status of the system should be recorded. There is a need to have more views from CPs in a discussion in the IWG.</w:t>
      </w:r>
    </w:p>
    <w:p w14:paraId="35BA5B62" w14:textId="49CE10D8" w:rsidR="00D15AF0" w:rsidRDefault="00D15AF0" w:rsidP="00D15AF0">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78</w:t>
      </w:r>
    </w:p>
    <w:p w14:paraId="01690371" w14:textId="1743A205" w:rsidR="00D15AF0" w:rsidRDefault="00D15AF0" w:rsidP="00D15AF0">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OICA questions if the group should refer to the definitions of UN R79 to avoid confusions because of new terms</w:t>
      </w:r>
    </w:p>
    <w:p w14:paraId="0B562852" w14:textId="16DF66FB" w:rsidR="00D15AF0" w:rsidRDefault="00E87D35" w:rsidP="00D15AF0">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Date element 80</w:t>
      </w:r>
    </w:p>
    <w:p w14:paraId="137E5705" w14:textId="45F9DFCF" w:rsidR="00E87D35" w:rsidRDefault="00E87D35"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There is no definition of such a system in the UNECE.</w:t>
      </w:r>
    </w:p>
    <w:p w14:paraId="1E0BE9D5" w14:textId="38FCEF81" w:rsidR="00E87D35" w:rsidRDefault="00E87D35"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questions if this is a problem and if the regulation could introduce a general definition of the system.</w:t>
      </w:r>
    </w:p>
    <w:p w14:paraId="5A7D06A5" w14:textId="71AC7EF5" w:rsidR="00E87D35" w:rsidRDefault="00E87D35"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informs that if a system is not standardised it is difficult to find a general definition.</w:t>
      </w:r>
    </w:p>
    <w:p w14:paraId="018F7F3C" w14:textId="416D4AE6" w:rsidR="00E87D35" w:rsidRDefault="00E87D35"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The Chair proposes the definition of the system to refer to national law.</w:t>
      </w:r>
    </w:p>
    <w:p w14:paraId="18DF41C8" w14:textId="534E7497" w:rsidR="00E87D35" w:rsidRDefault="00E87D35"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questions how valuable data is that is not comparable.</w:t>
      </w:r>
    </w:p>
    <w:p w14:paraId="03DBA238" w14:textId="2A5B1A3C" w:rsidR="00E87D35" w:rsidRDefault="00E87D35"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The Chair concludes that this data element needs to be discussed and defined in the IWG.</w:t>
      </w:r>
    </w:p>
    <w:p w14:paraId="040A466B" w14:textId="19AF1AE3" w:rsidR="00CF1C0F" w:rsidRDefault="00CF1C0F"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Allianz informs that ISA data might vary because some systems might have been introduced before an ISA will be regulated.</w:t>
      </w:r>
    </w:p>
    <w:p w14:paraId="6DA74403" w14:textId="1797BA75" w:rsidR="00CF1C0F" w:rsidRDefault="00CF1C0F"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informs that information on vehicle type and what kind of systems are in the vehicle should be available in the EDR.</w:t>
      </w:r>
    </w:p>
    <w:p w14:paraId="32D8C823" w14:textId="2133C82E" w:rsidR="00CF1C0F" w:rsidRDefault="00CF1C0F"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The Chair questioned whether this is possible.</w:t>
      </w:r>
    </w:p>
    <w:p w14:paraId="5A9348A7" w14:textId="14F7B820" w:rsidR="00CF1C0F" w:rsidRDefault="00CF1C0F"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EVU informed that this data could not come from the EDR but the VIN.</w:t>
      </w:r>
    </w:p>
    <w:p w14:paraId="30791708" w14:textId="68785ABE" w:rsidR="00CF1C0F" w:rsidRDefault="00CF1C0F"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lastRenderedPageBreak/>
        <w:t xml:space="preserve">US stressed that this is based on the assumption of a static system, SW-Updates need to </w:t>
      </w:r>
      <w:proofErr w:type="spellStart"/>
      <w:proofErr w:type="gramStart"/>
      <w:r>
        <w:rPr>
          <w:bCs/>
          <w:color w:val="4F81BD" w:themeColor="accent1"/>
          <w:sz w:val="22"/>
          <w:szCs w:val="22"/>
          <w:lang w:val="en-GB"/>
        </w:rPr>
        <w:t>taken</w:t>
      </w:r>
      <w:proofErr w:type="spellEnd"/>
      <w:proofErr w:type="gramEnd"/>
      <w:r>
        <w:rPr>
          <w:bCs/>
          <w:color w:val="4F81BD" w:themeColor="accent1"/>
          <w:sz w:val="22"/>
          <w:szCs w:val="22"/>
          <w:lang w:val="en-GB"/>
        </w:rPr>
        <w:t xml:space="preserve"> into account as well.</w:t>
      </w:r>
    </w:p>
    <w:p w14:paraId="6C3E0BFA" w14:textId="7C41FDD3" w:rsidR="00CF1C0F" w:rsidRDefault="00CF1C0F"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OICA stressed that a clear definition of a system is necessary to know which data to record.</w:t>
      </w:r>
    </w:p>
    <w:p w14:paraId="0AB389F5" w14:textId="72D98D8A" w:rsidR="00CF1C0F" w:rsidRDefault="00CF1C0F"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informed that VIN-decoding could be a helpful tool but is not available in the USA.</w:t>
      </w:r>
    </w:p>
    <w:p w14:paraId="7E911E5C" w14:textId="55238DB3" w:rsidR="00CF1C0F" w:rsidRDefault="00CF1C0F" w:rsidP="00E87D35">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EVU informed that for optional equipment only the manufacturer can identify based on the VIN if it was fitted in a vehicle.</w:t>
      </w:r>
    </w:p>
    <w:p w14:paraId="0F9F5CEB" w14:textId="7041C10F" w:rsidR="00E87D35" w:rsidRDefault="00CF1C0F" w:rsidP="00E87D35">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no.83/84/85</w:t>
      </w:r>
    </w:p>
    <w:p w14:paraId="05528452" w14:textId="77777777" w:rsidR="00CF1C0F" w:rsidRDefault="00CF1C0F"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OICA questioned how the reliability of the data can be ensured if the function/system delivering the data is not defined.</w:t>
      </w:r>
    </w:p>
    <w:p w14:paraId="49AAEF8B" w14:textId="650FE6DB" w:rsidR="00CF1C0F" w:rsidRDefault="00CF1C0F"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Allianz informed that this data helps to evaluate efficiency of this systems</w:t>
      </w:r>
    </w:p>
    <w:p w14:paraId="257A6D51" w14:textId="6DD462F0" w:rsidR="00CF1C0F" w:rsidRDefault="00CD364E"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 questioned if this evaluation would be based on an extrapolation of a non-standardized data set.</w:t>
      </w:r>
    </w:p>
    <w:p w14:paraId="047A0A44" w14:textId="682DCED7" w:rsidR="00CF1C0F" w:rsidRDefault="00297DDA"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OICA informed that BSD for HCV is also offered as a </w:t>
      </w:r>
      <w:proofErr w:type="gramStart"/>
      <w:r>
        <w:rPr>
          <w:bCs/>
          <w:color w:val="4F81BD" w:themeColor="accent1"/>
          <w:sz w:val="22"/>
          <w:szCs w:val="22"/>
          <w:lang w:val="en-GB"/>
        </w:rPr>
        <w:t>retro-fit</w:t>
      </w:r>
      <w:proofErr w:type="gramEnd"/>
      <w:r>
        <w:rPr>
          <w:bCs/>
          <w:color w:val="4F81BD" w:themeColor="accent1"/>
          <w:sz w:val="22"/>
          <w:szCs w:val="22"/>
          <w:lang w:val="en-GB"/>
        </w:rPr>
        <w:t xml:space="preserve"> device.</w:t>
      </w:r>
    </w:p>
    <w:p w14:paraId="4064F6C8" w14:textId="41244052" w:rsidR="00297DDA" w:rsidRDefault="00297DDA"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TRL stressed that retrofit should be excluded from the scope of the regulation.</w:t>
      </w:r>
    </w:p>
    <w:p w14:paraId="4184C2DF" w14:textId="363C17FD" w:rsidR="00297DDA" w:rsidRDefault="00297DDA"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The group agreed to exclude retrofit devices from the scope of the regulation.</w:t>
      </w:r>
    </w:p>
    <w:p w14:paraId="3A71178F" w14:textId="59164ED6" w:rsidR="00297DDA" w:rsidRDefault="00297DDA"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stressed that ACC is a convenience function and therefore not safety relevant, the priority of the group should be safety systems.</w:t>
      </w:r>
    </w:p>
    <w:p w14:paraId="22C6D13A" w14:textId="7860C222" w:rsidR="00297DDA" w:rsidRDefault="00485FC7"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OICA informed that EDR research should have the focus of crash performance.</w:t>
      </w:r>
    </w:p>
    <w:p w14:paraId="33049720" w14:textId="04E8B924" w:rsidR="00485FC7" w:rsidRDefault="00D70061"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stressed that this information is relevant because these systems can have an impact on safety.</w:t>
      </w:r>
    </w:p>
    <w:p w14:paraId="6F13520C" w14:textId="4607D37D" w:rsidR="00D70061" w:rsidRDefault="00D70061"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Allianz informed that investigations in a European research project have shown that ACC </w:t>
      </w:r>
      <w:proofErr w:type="gramStart"/>
      <w:r>
        <w:rPr>
          <w:bCs/>
          <w:color w:val="4F81BD" w:themeColor="accent1"/>
          <w:sz w:val="22"/>
          <w:szCs w:val="22"/>
          <w:lang w:val="en-GB"/>
        </w:rPr>
        <w:t>systems  lead</w:t>
      </w:r>
      <w:proofErr w:type="gramEnd"/>
      <w:r>
        <w:rPr>
          <w:bCs/>
          <w:color w:val="4F81BD" w:themeColor="accent1"/>
          <w:sz w:val="22"/>
          <w:szCs w:val="22"/>
          <w:lang w:val="en-GB"/>
        </w:rPr>
        <w:t xml:space="preserve"> to 30% accident reduction.</w:t>
      </w:r>
    </w:p>
    <w:p w14:paraId="35493761" w14:textId="4DEB4499" w:rsidR="00D70061" w:rsidRDefault="00D70061"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questioned if it is ne</w:t>
      </w:r>
      <w:r w:rsidR="001851F4">
        <w:rPr>
          <w:bCs/>
          <w:color w:val="4F81BD" w:themeColor="accent1"/>
          <w:sz w:val="22"/>
          <w:szCs w:val="22"/>
          <w:lang w:val="en-GB"/>
        </w:rPr>
        <w:t>cessary to record this data in the EDR if there is already sufficient data available to conduct investigations.</w:t>
      </w:r>
    </w:p>
    <w:p w14:paraId="55B37FEA" w14:textId="6C7F9F62" w:rsidR="001851F4" w:rsidRDefault="001851F4"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Allianz informed that the data is based on a field-operational study.</w:t>
      </w:r>
    </w:p>
    <w:p w14:paraId="77125401" w14:textId="73B6551F" w:rsidR="001851F4" w:rsidRDefault="001851F4" w:rsidP="00CF1C0F">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The Chari concludes that convenience system will be included in the EDR if they are safety relevant.</w:t>
      </w:r>
    </w:p>
    <w:p w14:paraId="34EC8351" w14:textId="42ADF7F9" w:rsidR="001851F4" w:rsidRDefault="001851F4" w:rsidP="001851F4">
      <w:pPr>
        <w:pStyle w:val="ListParagraph"/>
        <w:tabs>
          <w:tab w:val="left" w:pos="540"/>
          <w:tab w:val="left" w:pos="1080"/>
        </w:tabs>
        <w:ind w:left="1152"/>
        <w:rPr>
          <w:bCs/>
          <w:color w:val="4F81BD" w:themeColor="accent1"/>
          <w:sz w:val="22"/>
          <w:szCs w:val="22"/>
          <w:lang w:val="en-GB"/>
        </w:rPr>
      </w:pPr>
    </w:p>
    <w:p w14:paraId="270ED124" w14:textId="7FB3F901" w:rsidR="001851F4" w:rsidRDefault="001851F4" w:rsidP="001851F4">
      <w:pPr>
        <w:pStyle w:val="ListParagraph"/>
        <w:tabs>
          <w:tab w:val="left" w:pos="540"/>
          <w:tab w:val="left" w:pos="1080"/>
        </w:tabs>
        <w:ind w:left="1152"/>
        <w:rPr>
          <w:bCs/>
          <w:color w:val="4F81BD" w:themeColor="accent1"/>
          <w:sz w:val="22"/>
          <w:szCs w:val="22"/>
          <w:lang w:val="en-GB"/>
        </w:rPr>
      </w:pPr>
      <w:r>
        <w:rPr>
          <w:bCs/>
          <w:color w:val="4F81BD" w:themeColor="accent1"/>
          <w:sz w:val="22"/>
          <w:szCs w:val="22"/>
          <w:lang w:val="en-GB"/>
        </w:rPr>
        <w:t xml:space="preserve">In the column no. </w:t>
      </w:r>
      <w:proofErr w:type="gramStart"/>
      <w:r>
        <w:rPr>
          <w:bCs/>
          <w:color w:val="4F81BD" w:themeColor="accent1"/>
          <w:sz w:val="22"/>
          <w:szCs w:val="22"/>
          <w:lang w:val="en-GB"/>
        </w:rPr>
        <w:t>AK  the</w:t>
      </w:r>
      <w:proofErr w:type="gramEnd"/>
      <w:r>
        <w:rPr>
          <w:bCs/>
          <w:color w:val="4F81BD" w:themeColor="accent1"/>
          <w:sz w:val="22"/>
          <w:szCs w:val="22"/>
          <w:lang w:val="en-GB"/>
        </w:rPr>
        <w:t xml:space="preserve"> entry “def.” indicates that a definition of the system and of the technical functionality of the system needs to be discussed in the IWG.</w:t>
      </w:r>
    </w:p>
    <w:p w14:paraId="36649054" w14:textId="3F78C45B" w:rsidR="00F0607D" w:rsidRDefault="00F0607D" w:rsidP="001851F4">
      <w:pPr>
        <w:pStyle w:val="ListParagraph"/>
        <w:tabs>
          <w:tab w:val="left" w:pos="540"/>
          <w:tab w:val="left" w:pos="1080"/>
        </w:tabs>
        <w:ind w:left="1152"/>
        <w:rPr>
          <w:bCs/>
          <w:color w:val="4F81BD" w:themeColor="accent1"/>
          <w:sz w:val="22"/>
          <w:szCs w:val="22"/>
          <w:lang w:val="en-GB"/>
        </w:rPr>
      </w:pPr>
      <w:r>
        <w:rPr>
          <w:bCs/>
          <w:color w:val="4F81BD" w:themeColor="accent1"/>
          <w:sz w:val="22"/>
          <w:szCs w:val="22"/>
          <w:lang w:val="en-GB"/>
        </w:rPr>
        <w:t>USA requests to reflect on storage capacity with regard to the amount of new data elements.</w:t>
      </w:r>
    </w:p>
    <w:p w14:paraId="1711B9BE" w14:textId="497A36B0" w:rsidR="00F0607D" w:rsidRDefault="00F0607D" w:rsidP="001851F4">
      <w:pPr>
        <w:pStyle w:val="ListParagraph"/>
        <w:tabs>
          <w:tab w:val="left" w:pos="540"/>
          <w:tab w:val="left" w:pos="1080"/>
        </w:tabs>
        <w:ind w:left="1152"/>
        <w:rPr>
          <w:bCs/>
          <w:color w:val="4F81BD" w:themeColor="accent1"/>
          <w:sz w:val="22"/>
          <w:szCs w:val="22"/>
          <w:lang w:val="en-GB"/>
        </w:rPr>
      </w:pPr>
      <w:r>
        <w:rPr>
          <w:bCs/>
          <w:color w:val="4F81BD" w:themeColor="accent1"/>
          <w:sz w:val="22"/>
          <w:szCs w:val="22"/>
          <w:lang w:val="en-GB"/>
        </w:rPr>
        <w:t>OICA informs that not only storage capacity is critical but also the power consumption necessary to write and store the data in case of a battery cut-off.</w:t>
      </w:r>
    </w:p>
    <w:p w14:paraId="7090D05B" w14:textId="2D6954E9" w:rsidR="00F0607D" w:rsidRDefault="00F0607D" w:rsidP="001851F4">
      <w:pPr>
        <w:pStyle w:val="ListParagraph"/>
        <w:tabs>
          <w:tab w:val="left" w:pos="540"/>
          <w:tab w:val="left" w:pos="1080"/>
        </w:tabs>
        <w:ind w:left="1152"/>
        <w:rPr>
          <w:bCs/>
          <w:color w:val="4F81BD" w:themeColor="accent1"/>
          <w:sz w:val="22"/>
          <w:szCs w:val="22"/>
          <w:lang w:val="en-GB"/>
        </w:rPr>
      </w:pPr>
      <w:r>
        <w:rPr>
          <w:bCs/>
          <w:color w:val="4F81BD" w:themeColor="accent1"/>
          <w:sz w:val="22"/>
          <w:szCs w:val="22"/>
          <w:lang w:val="en-GB"/>
        </w:rPr>
        <w:t>USA stressed that a general concern the group should focus more on what is technically feasible.</w:t>
      </w:r>
    </w:p>
    <w:p w14:paraId="3CEB3F0B" w14:textId="01FF737F" w:rsidR="00F0607D" w:rsidRDefault="00F0607D" w:rsidP="001851F4">
      <w:pPr>
        <w:pStyle w:val="ListParagraph"/>
        <w:tabs>
          <w:tab w:val="left" w:pos="540"/>
          <w:tab w:val="left" w:pos="1080"/>
        </w:tabs>
        <w:ind w:left="1152"/>
        <w:rPr>
          <w:bCs/>
          <w:color w:val="4F81BD" w:themeColor="accent1"/>
          <w:sz w:val="22"/>
          <w:szCs w:val="22"/>
          <w:lang w:val="en-GB"/>
        </w:rPr>
      </w:pPr>
      <w:r>
        <w:rPr>
          <w:bCs/>
          <w:color w:val="4F81BD" w:themeColor="accent1"/>
          <w:sz w:val="22"/>
          <w:szCs w:val="22"/>
          <w:lang w:val="en-GB"/>
        </w:rPr>
        <w:t>EC stressed that at first all the data required by the CPs should be defined and afterwards that can be reconsidered if there are justified technical concerns.</w:t>
      </w:r>
    </w:p>
    <w:p w14:paraId="3FFE8B61" w14:textId="5920850F" w:rsidR="00F0607D" w:rsidRDefault="00F0607D" w:rsidP="001851F4">
      <w:pPr>
        <w:pStyle w:val="ListParagraph"/>
        <w:tabs>
          <w:tab w:val="left" w:pos="540"/>
          <w:tab w:val="left" w:pos="1080"/>
        </w:tabs>
        <w:ind w:left="1152"/>
        <w:rPr>
          <w:bCs/>
          <w:color w:val="4F81BD" w:themeColor="accent1"/>
          <w:sz w:val="22"/>
          <w:szCs w:val="22"/>
          <w:lang w:val="en-GB"/>
        </w:rPr>
      </w:pPr>
      <w:r>
        <w:rPr>
          <w:bCs/>
          <w:color w:val="4F81BD" w:themeColor="accent1"/>
          <w:sz w:val="22"/>
          <w:szCs w:val="22"/>
          <w:lang w:val="en-GB"/>
        </w:rPr>
        <w:t>OICA stressed that there is also the issue of the cos-benefit-ratio of the data elements.</w:t>
      </w:r>
    </w:p>
    <w:p w14:paraId="1A5DF81B" w14:textId="77777777" w:rsidR="00BA5210" w:rsidRDefault="00BA5210" w:rsidP="00BA5210">
      <w:pPr>
        <w:pStyle w:val="ListParagraph"/>
        <w:tabs>
          <w:tab w:val="left" w:pos="540"/>
          <w:tab w:val="left" w:pos="1080"/>
        </w:tabs>
        <w:ind w:left="1152"/>
        <w:rPr>
          <w:bCs/>
          <w:color w:val="4F81BD" w:themeColor="accent1"/>
          <w:sz w:val="22"/>
          <w:szCs w:val="22"/>
          <w:lang w:val="en-GB"/>
        </w:rPr>
      </w:pPr>
    </w:p>
    <w:p w14:paraId="02DA8282" w14:textId="1E080C62" w:rsidR="001851F4" w:rsidRDefault="00BA5210" w:rsidP="001851F4">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 87</w:t>
      </w:r>
    </w:p>
    <w:p w14:paraId="35CFDAA7" w14:textId="2F68ADE1" w:rsidR="00BA5210" w:rsidRDefault="00BA5210" w:rsidP="00BA5210">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Chair informs that the group needs to check if the scope of the UN regulation for LKAS will be extended to M1, N1</w:t>
      </w:r>
    </w:p>
    <w:p w14:paraId="5DE35752" w14:textId="6CE4D2A3" w:rsidR="00BA5210" w:rsidRDefault="003918D1" w:rsidP="00BA5210">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OICA proposes to only include systems into step1 of the EDR that are defined by UN regulations</w:t>
      </w:r>
    </w:p>
    <w:p w14:paraId="2171BA91" w14:textId="753A6775" w:rsidR="003918D1" w:rsidRDefault="003918D1" w:rsidP="00BA5210">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disagrees with OICA positon</w:t>
      </w:r>
    </w:p>
    <w:p w14:paraId="5C9FDA02" w14:textId="1B8B51F3" w:rsidR="001221E8" w:rsidRDefault="001221E8" w:rsidP="00BA5210">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Chair concludes to raise this issue in the IWG</w:t>
      </w:r>
    </w:p>
    <w:p w14:paraId="4AD39A57" w14:textId="760F2A84" w:rsidR="001221E8" w:rsidRDefault="001221E8" w:rsidP="001221E8">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 93</w:t>
      </w:r>
    </w:p>
    <w:p w14:paraId="3B0EF16A" w14:textId="23C6FC48" w:rsidR="001221E8" w:rsidRDefault="001221E8" w:rsidP="001221E8">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questioned if the trigger threshold will be met when the vehicle is reversing.</w:t>
      </w:r>
    </w:p>
    <w:p w14:paraId="23C92E6C" w14:textId="2BD503D8" w:rsidR="001221E8" w:rsidRDefault="001221E8" w:rsidP="001221E8">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USA stressed that this system is not defined, a technical definition of the functionality is missing and that it is not clear if the situations in which </w:t>
      </w:r>
      <w:proofErr w:type="gramStart"/>
      <w:r>
        <w:rPr>
          <w:bCs/>
          <w:color w:val="4F81BD" w:themeColor="accent1"/>
          <w:sz w:val="22"/>
          <w:szCs w:val="22"/>
          <w:lang w:val="en-GB"/>
        </w:rPr>
        <w:t>this systems</w:t>
      </w:r>
      <w:proofErr w:type="gramEnd"/>
      <w:r>
        <w:rPr>
          <w:bCs/>
          <w:color w:val="4F81BD" w:themeColor="accent1"/>
          <w:sz w:val="22"/>
          <w:szCs w:val="22"/>
          <w:lang w:val="en-GB"/>
        </w:rPr>
        <w:t xml:space="preserve"> are active would cause an EDR trigger.</w:t>
      </w:r>
    </w:p>
    <w:p w14:paraId="26014DA9" w14:textId="22562B4D" w:rsidR="001221E8" w:rsidRDefault="001221E8" w:rsidP="001221E8">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 97</w:t>
      </w:r>
    </w:p>
    <w:p w14:paraId="5EC7DC86" w14:textId="5D7D3629" w:rsidR="001221E8" w:rsidRDefault="001221E8" w:rsidP="001221E8">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stressed that this is monitoring of the driver and not of the vehicle.</w:t>
      </w:r>
    </w:p>
    <w:p w14:paraId="3B764ECC" w14:textId="1689C0E1" w:rsidR="001221E8" w:rsidRDefault="001221E8" w:rsidP="001221E8">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lastRenderedPageBreak/>
        <w:t>The Chair informed that the EU GSR only requires manufacturers to provide an interface for the installation of alcohol interlock and questioned if it is relevant to record this data in the EDR.</w:t>
      </w:r>
    </w:p>
    <w:p w14:paraId="3DB92B84" w14:textId="709E5602" w:rsidR="001221E8" w:rsidRDefault="001221E8" w:rsidP="001221E8">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Conclusion: discuss this in the IWG.</w:t>
      </w:r>
    </w:p>
    <w:p w14:paraId="05568FA8" w14:textId="780D339E" w:rsidR="001221E8" w:rsidRDefault="00164458" w:rsidP="001221E8">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 98</w:t>
      </w:r>
    </w:p>
    <w:p w14:paraId="2D823A12" w14:textId="42497E84" w:rsidR="00164458" w:rsidRDefault="00164458" w:rsidP="00164458">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The group </w:t>
      </w:r>
      <w:proofErr w:type="gramStart"/>
      <w:r>
        <w:rPr>
          <w:bCs/>
          <w:color w:val="4F81BD" w:themeColor="accent1"/>
          <w:sz w:val="22"/>
          <w:szCs w:val="22"/>
          <w:lang w:val="en-GB"/>
        </w:rPr>
        <w:t>came to the conclusion</w:t>
      </w:r>
      <w:proofErr w:type="gramEnd"/>
      <w:r>
        <w:rPr>
          <w:bCs/>
          <w:color w:val="4F81BD" w:themeColor="accent1"/>
          <w:sz w:val="22"/>
          <w:szCs w:val="22"/>
          <w:lang w:val="en-GB"/>
        </w:rPr>
        <w:t xml:space="preserve"> that at the moment there would be no EDR triggered in a situation where such a system works.</w:t>
      </w:r>
    </w:p>
    <w:p w14:paraId="1887755B" w14:textId="71A99A49" w:rsidR="00164458" w:rsidRDefault="00164458" w:rsidP="00164458">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questioned if there is data available about such kind</w:t>
      </w:r>
      <w:r w:rsidR="00DE1979">
        <w:rPr>
          <w:bCs/>
          <w:color w:val="4F81BD" w:themeColor="accent1"/>
          <w:sz w:val="22"/>
          <w:szCs w:val="22"/>
          <w:lang w:val="en-GB"/>
        </w:rPr>
        <w:t xml:space="preserve"> of situations.</w:t>
      </w:r>
    </w:p>
    <w:p w14:paraId="1290DFBA" w14:textId="1966052B" w:rsidR="00DE1979" w:rsidRDefault="00DE1979" w:rsidP="00164458">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The Chair concluded that if it is a very rare situation it should not be included in the regulation.</w:t>
      </w:r>
    </w:p>
    <w:p w14:paraId="174E1799" w14:textId="17FB0056" w:rsidR="00DE1979" w:rsidRDefault="00DE1979" w:rsidP="00DE1979">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no.101</w:t>
      </w:r>
    </w:p>
    <w:p w14:paraId="1348AF4C" w14:textId="3E4B76B1" w:rsidR="00DE1979" w:rsidRDefault="00DE1979" w:rsidP="00DE1979">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stressed that this should be covered by the SW-Update regulation and questioned why this would need to be discussed in this group.</w:t>
      </w:r>
    </w:p>
    <w:p w14:paraId="70153FA3" w14:textId="27D85797" w:rsidR="00DE1979" w:rsidRDefault="00DE1979" w:rsidP="00DE1979">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 102</w:t>
      </w:r>
    </w:p>
    <w:p w14:paraId="31A5067C" w14:textId="25F58AC0" w:rsidR="00DE1979" w:rsidRDefault="00DE1979" w:rsidP="00DE1979">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The Chair stressed that the comparison table the IWG delivered to WP.29 stated that DSSAD should not record data that is recorded in the DSSAD.</w:t>
      </w:r>
    </w:p>
    <w:p w14:paraId="57D89F1F" w14:textId="44134380" w:rsidR="00DE1979" w:rsidRDefault="00DE1979" w:rsidP="00DE1979">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stressed that a regulation not containing this data will not be adopted by the EC.</w:t>
      </w:r>
    </w:p>
    <w:p w14:paraId="321170E0" w14:textId="5B498898" w:rsidR="00DE1979" w:rsidRDefault="00DE1979" w:rsidP="00DE1979">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EVU questioned why storing the data in the DSSAD is not sufficient.</w:t>
      </w:r>
    </w:p>
    <w:p w14:paraId="57AE75F6" w14:textId="77C04A0E" w:rsidR="00DE1979" w:rsidRDefault="00DE1979" w:rsidP="00DE1979">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explained that referencing EDR and DSSAD data is not possible if EDR data is anonymized.</w:t>
      </w:r>
    </w:p>
    <w:p w14:paraId="26E60508" w14:textId="455ECD24" w:rsidR="00DE1979" w:rsidRDefault="00D44480" w:rsidP="00DE1979">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stressed that the need to store this data was discussed in previous sessions.</w:t>
      </w:r>
    </w:p>
    <w:p w14:paraId="60994A38" w14:textId="660E0A30" w:rsidR="00D44480" w:rsidRDefault="00D44480" w:rsidP="00D44480">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 119</w:t>
      </w:r>
    </w:p>
    <w:p w14:paraId="43A9C46E" w14:textId="0A6F6D47" w:rsidR="00D44480" w:rsidRDefault="00D44480" w:rsidP="00D44480">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The group concludes that it is necessary to harmonize the definition with the VRU-proxy group working on a regulation for this system.</w:t>
      </w:r>
    </w:p>
    <w:p w14:paraId="6FBFE4BA" w14:textId="64D6CBA2" w:rsidR="00D44480" w:rsidRDefault="00D44480" w:rsidP="00D44480">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no.127-132</w:t>
      </w:r>
    </w:p>
    <w:p w14:paraId="1F4F0502" w14:textId="46D95648" w:rsidR="00D44480" w:rsidRDefault="00D44480" w:rsidP="00D44480">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questioned why UK wants to mandate information about data download time</w:t>
      </w:r>
    </w:p>
    <w:p w14:paraId="1ACFD02A" w14:textId="7D6157A8" w:rsidR="00D44480" w:rsidRDefault="00B351B7" w:rsidP="00D44480">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TRL informs this is related to chain of custody of evidence</w:t>
      </w:r>
    </w:p>
    <w:p w14:paraId="1A6CB235" w14:textId="3479790F" w:rsidR="00B351B7" w:rsidRDefault="008836BE" w:rsidP="00B351B7">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no.134</w:t>
      </w:r>
    </w:p>
    <w:p w14:paraId="332601B4" w14:textId="51D217E8" w:rsidR="008836BE" w:rsidRDefault="008836BE" w:rsidP="008836BE">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stressed that EDR is defined to not store video or audio data</w:t>
      </w:r>
    </w:p>
    <w:p w14:paraId="03EC0D48" w14:textId="0A1AD5D4" w:rsidR="008836BE" w:rsidRDefault="008836BE" w:rsidP="008836BE">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Chair informs that in the comparison table delivered to WP.29 it was also decided not to store outside information.</w:t>
      </w:r>
    </w:p>
    <w:p w14:paraId="4289E5DB" w14:textId="21091218" w:rsidR="008836BE" w:rsidRDefault="008836BE" w:rsidP="008836BE">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Allianz informs they are preparing a paper on the necessity to store data on the vehicle surroundings</w:t>
      </w:r>
    </w:p>
    <w:p w14:paraId="7407F48A" w14:textId="0D2F3EBD" w:rsidR="008836BE" w:rsidRDefault="00243A80" w:rsidP="008836BE">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stressed that this was already discussed and decided at WP.29</w:t>
      </w:r>
    </w:p>
    <w:p w14:paraId="688680F8" w14:textId="38E89432" w:rsidR="00243A80" w:rsidRDefault="00243A80" w:rsidP="008836BE">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informs the term is very vague and this data might pose privacy concerns</w:t>
      </w:r>
    </w:p>
    <w:p w14:paraId="4D8A11F6" w14:textId="7868E601" w:rsidR="00243A80" w:rsidRDefault="005A1B55" w:rsidP="008836BE">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questioned what kind of data couldn’t be obtained by being at the accident site that could be recorded by the EDR.</w:t>
      </w:r>
    </w:p>
    <w:p w14:paraId="7C439544" w14:textId="272DE864" w:rsidR="005A1B55" w:rsidRDefault="005A1B55" w:rsidP="008836BE">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EVU stressed that pictures are valuable </w:t>
      </w:r>
      <w:proofErr w:type="spellStart"/>
      <w:r>
        <w:rPr>
          <w:bCs/>
          <w:color w:val="4F81BD" w:themeColor="accent1"/>
          <w:sz w:val="22"/>
          <w:szCs w:val="22"/>
          <w:lang w:val="en-GB"/>
        </w:rPr>
        <w:t>o</w:t>
      </w:r>
      <w:proofErr w:type="spellEnd"/>
      <w:r>
        <w:rPr>
          <w:bCs/>
          <w:color w:val="4F81BD" w:themeColor="accent1"/>
          <w:sz w:val="22"/>
          <w:szCs w:val="22"/>
          <w:lang w:val="en-GB"/>
        </w:rPr>
        <w:t xml:space="preserve"> identify objects a system reacted to.</w:t>
      </w:r>
    </w:p>
    <w:p w14:paraId="2739043E" w14:textId="16A8247E" w:rsidR="005A1B55" w:rsidRDefault="005A1B55" w:rsidP="008836BE">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 xml:space="preserve">EC stressed </w:t>
      </w:r>
    </w:p>
    <w:p w14:paraId="68C93D11" w14:textId="13BC1046" w:rsidR="005A1B55" w:rsidRDefault="005A1B55" w:rsidP="005A1B55">
      <w:pPr>
        <w:pStyle w:val="ListParagraph"/>
        <w:numPr>
          <w:ilvl w:val="2"/>
          <w:numId w:val="44"/>
        </w:numPr>
        <w:tabs>
          <w:tab w:val="left" w:pos="540"/>
          <w:tab w:val="left" w:pos="1080"/>
        </w:tabs>
        <w:rPr>
          <w:bCs/>
          <w:color w:val="4F81BD" w:themeColor="accent1"/>
          <w:sz w:val="22"/>
          <w:szCs w:val="22"/>
          <w:lang w:val="en-GB"/>
        </w:rPr>
      </w:pPr>
      <w:r>
        <w:rPr>
          <w:bCs/>
          <w:color w:val="4F81BD" w:themeColor="accent1"/>
          <w:sz w:val="22"/>
          <w:szCs w:val="22"/>
          <w:lang w:val="en-GB"/>
        </w:rPr>
        <w:t>Liability is not the purpose of the EDR</w:t>
      </w:r>
    </w:p>
    <w:p w14:paraId="30C90EB2" w14:textId="1FE2A285" w:rsidR="005A1B55" w:rsidRDefault="005A1B55" w:rsidP="005A1B55">
      <w:pPr>
        <w:pStyle w:val="ListParagraph"/>
        <w:numPr>
          <w:ilvl w:val="2"/>
          <w:numId w:val="44"/>
        </w:numPr>
        <w:tabs>
          <w:tab w:val="left" w:pos="540"/>
          <w:tab w:val="left" w:pos="1080"/>
        </w:tabs>
        <w:rPr>
          <w:bCs/>
          <w:color w:val="4F81BD" w:themeColor="accent1"/>
          <w:sz w:val="22"/>
          <w:szCs w:val="22"/>
          <w:lang w:val="en-GB"/>
        </w:rPr>
      </w:pPr>
      <w:r>
        <w:rPr>
          <w:bCs/>
          <w:color w:val="4F81BD" w:themeColor="accent1"/>
          <w:sz w:val="22"/>
          <w:szCs w:val="22"/>
          <w:lang w:val="en-GB"/>
        </w:rPr>
        <w:t>Data in the EDR is anonymized an cannot be cross referenced with other data</w:t>
      </w:r>
    </w:p>
    <w:p w14:paraId="54818DA0" w14:textId="5B0CFCED" w:rsidR="005A1B55" w:rsidRDefault="005A1B55" w:rsidP="005A1B55">
      <w:pPr>
        <w:pStyle w:val="ListParagraph"/>
        <w:numPr>
          <w:ilvl w:val="2"/>
          <w:numId w:val="44"/>
        </w:numPr>
        <w:tabs>
          <w:tab w:val="left" w:pos="540"/>
          <w:tab w:val="left" w:pos="1080"/>
        </w:tabs>
        <w:rPr>
          <w:bCs/>
          <w:color w:val="4F81BD" w:themeColor="accent1"/>
          <w:sz w:val="22"/>
          <w:szCs w:val="22"/>
          <w:lang w:val="en-GB"/>
        </w:rPr>
      </w:pPr>
      <w:r>
        <w:rPr>
          <w:bCs/>
          <w:color w:val="4F81BD" w:themeColor="accent1"/>
          <w:sz w:val="22"/>
          <w:szCs w:val="22"/>
          <w:lang w:val="en-GB"/>
        </w:rPr>
        <w:t>Surrounding information might be useful to substitute location/position data</w:t>
      </w:r>
    </w:p>
    <w:p w14:paraId="1C4FFB3F" w14:textId="2E3F6F9D" w:rsidR="005A1B55" w:rsidRDefault="00D869FA" w:rsidP="00D869FA">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no.140</w:t>
      </w:r>
    </w:p>
    <w:p w14:paraId="52A99C7F" w14:textId="67C354E0" w:rsidR="00D869FA" w:rsidRDefault="00D869FA" w:rsidP="00D869FA">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USA stressed that this seems to be technically not feasible because V2X-data is a continuous stream of information</w:t>
      </w:r>
    </w:p>
    <w:p w14:paraId="4B9C0338" w14:textId="2550D95C" w:rsidR="00D869FA" w:rsidRDefault="00D66FF7" w:rsidP="00D66FF7">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no.144</w:t>
      </w:r>
    </w:p>
    <w:p w14:paraId="29AF5E7D" w14:textId="72808C8B" w:rsidR="00D66FF7" w:rsidRDefault="00D66FF7" w:rsidP="00D66FF7">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EC informs that this might already be covered by the regulation on cybersecurity</w:t>
      </w:r>
    </w:p>
    <w:p w14:paraId="489C9F64" w14:textId="679F1610" w:rsidR="00D66FF7" w:rsidRDefault="009E44C4" w:rsidP="00D66FF7">
      <w:pPr>
        <w:pStyle w:val="ListParagraph"/>
        <w:numPr>
          <w:ilvl w:val="0"/>
          <w:numId w:val="44"/>
        </w:numPr>
        <w:tabs>
          <w:tab w:val="left" w:pos="540"/>
          <w:tab w:val="left" w:pos="1080"/>
        </w:tabs>
        <w:rPr>
          <w:bCs/>
          <w:color w:val="4F81BD" w:themeColor="accent1"/>
          <w:sz w:val="22"/>
          <w:szCs w:val="22"/>
          <w:lang w:val="en-GB"/>
        </w:rPr>
      </w:pPr>
      <w:r>
        <w:rPr>
          <w:bCs/>
          <w:color w:val="4F81BD" w:themeColor="accent1"/>
          <w:sz w:val="22"/>
          <w:szCs w:val="22"/>
          <w:lang w:val="en-GB"/>
        </w:rPr>
        <w:t>Data element no.145</w:t>
      </w:r>
    </w:p>
    <w:p w14:paraId="5D1E51A8" w14:textId="5D67C3F7" w:rsidR="009E44C4" w:rsidRDefault="00C17E4E" w:rsidP="009E44C4">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EVU stressed that it is not necessary to record this data element because this can be identified from other data elements, additionally this could be confusing and might lead to wrong conclusions.</w:t>
      </w:r>
    </w:p>
    <w:p w14:paraId="70D5CFD7" w14:textId="76C143CC" w:rsidR="00C17E4E" w:rsidRDefault="00C17E4E" w:rsidP="009E44C4">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Chair concludes that further discussion in the IWG is necessary.</w:t>
      </w:r>
    </w:p>
    <w:p w14:paraId="1A6634AC" w14:textId="2CB384C8" w:rsidR="00C17E4E" w:rsidRDefault="00C17E4E" w:rsidP="00C17E4E">
      <w:pPr>
        <w:tabs>
          <w:tab w:val="left" w:pos="540"/>
          <w:tab w:val="left" w:pos="1080"/>
        </w:tabs>
        <w:rPr>
          <w:bCs/>
          <w:color w:val="4F81BD" w:themeColor="accent1"/>
          <w:sz w:val="22"/>
          <w:szCs w:val="22"/>
          <w:lang w:val="en-GB"/>
        </w:rPr>
      </w:pPr>
    </w:p>
    <w:p w14:paraId="16042F24" w14:textId="77777777" w:rsidR="00C17E4E" w:rsidRPr="00C17E4E" w:rsidRDefault="00C17E4E" w:rsidP="00C17E4E">
      <w:pPr>
        <w:tabs>
          <w:tab w:val="left" w:pos="540"/>
          <w:tab w:val="left" w:pos="1080"/>
        </w:tabs>
        <w:rPr>
          <w:bCs/>
          <w:color w:val="4F81BD" w:themeColor="accent1"/>
          <w:sz w:val="22"/>
          <w:szCs w:val="22"/>
          <w:lang w:val="en-GB"/>
        </w:rPr>
      </w:pPr>
      <w:r w:rsidRPr="00C17E4E">
        <w:rPr>
          <w:bCs/>
          <w:color w:val="4F81BD" w:themeColor="accent1"/>
          <w:sz w:val="22"/>
          <w:szCs w:val="22"/>
          <w:lang w:val="en-GB"/>
        </w:rPr>
        <w:t>To proceed, the group agrees that data elements not discussed today that are indicated as rejected by the CPs will be marked as rejected in the table</w:t>
      </w:r>
    </w:p>
    <w:p w14:paraId="7C033B99" w14:textId="77777777" w:rsidR="00C17E4E" w:rsidRDefault="00C17E4E" w:rsidP="00C17E4E">
      <w:pPr>
        <w:tabs>
          <w:tab w:val="left" w:pos="540"/>
          <w:tab w:val="left" w:pos="1080"/>
        </w:tabs>
        <w:rPr>
          <w:bCs/>
          <w:color w:val="4F81BD" w:themeColor="accent1"/>
          <w:sz w:val="22"/>
          <w:szCs w:val="22"/>
          <w:lang w:val="en-GB"/>
        </w:rPr>
      </w:pPr>
    </w:p>
    <w:p w14:paraId="7DF9B88E" w14:textId="2097D641" w:rsidR="00C17E4E" w:rsidRPr="00C17E4E" w:rsidRDefault="00C17E4E" w:rsidP="00C17E4E">
      <w:pPr>
        <w:tabs>
          <w:tab w:val="left" w:pos="540"/>
          <w:tab w:val="left" w:pos="1080"/>
        </w:tabs>
        <w:rPr>
          <w:b/>
          <w:bCs/>
          <w:color w:val="4F81BD" w:themeColor="accent1"/>
          <w:sz w:val="22"/>
          <w:szCs w:val="22"/>
          <w:lang w:val="en-GB"/>
        </w:rPr>
      </w:pPr>
      <w:r w:rsidRPr="00C17E4E">
        <w:rPr>
          <w:b/>
          <w:bCs/>
          <w:color w:val="4F81BD" w:themeColor="accent1"/>
          <w:sz w:val="22"/>
          <w:szCs w:val="22"/>
          <w:lang w:val="en-GB"/>
        </w:rPr>
        <w:t>Conclusion:</w:t>
      </w:r>
    </w:p>
    <w:p w14:paraId="43D55FC8" w14:textId="00E10E50" w:rsidR="00C17E4E" w:rsidRDefault="00C17E4E" w:rsidP="00C17E4E">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Two new columns were introduced to identify data elements for the general text of the 1998 Agreement and the text of the EDR regulation under the 1958 Agreement.</w:t>
      </w:r>
    </w:p>
    <w:p w14:paraId="54EEBD9F" w14:textId="57E6035E" w:rsidR="00C17E4E" w:rsidRDefault="00C17E4E" w:rsidP="00C17E4E">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There are some data elements that need to be discussed in the IWG to reach a decision.</w:t>
      </w:r>
    </w:p>
    <w:p w14:paraId="2E1C178C" w14:textId="78BE4F98" w:rsidR="00804D65" w:rsidRDefault="00804D65" w:rsidP="00C17E4E">
      <w:pPr>
        <w:pStyle w:val="ListParagraph"/>
        <w:numPr>
          <w:ilvl w:val="1"/>
          <w:numId w:val="44"/>
        </w:numPr>
        <w:tabs>
          <w:tab w:val="left" w:pos="540"/>
          <w:tab w:val="left" w:pos="1080"/>
        </w:tabs>
        <w:rPr>
          <w:bCs/>
          <w:color w:val="4F81BD" w:themeColor="accent1"/>
          <w:sz w:val="22"/>
          <w:szCs w:val="22"/>
          <w:lang w:val="en-GB"/>
        </w:rPr>
      </w:pPr>
      <w:r>
        <w:rPr>
          <w:bCs/>
          <w:color w:val="4F81BD" w:themeColor="accent1"/>
          <w:sz w:val="22"/>
          <w:szCs w:val="22"/>
          <w:lang w:val="en-GB"/>
        </w:rPr>
        <w:t>Several issues were identified and discussed during the subgroup that need to be brought to the IWG (e.g. overlap of EDR and DSSAD data, definition of mandatory)</w:t>
      </w:r>
    </w:p>
    <w:p w14:paraId="7DE45CD8" w14:textId="77777777" w:rsidR="00C17E4E" w:rsidRPr="00C17E4E" w:rsidRDefault="00C17E4E" w:rsidP="00C17E4E">
      <w:pPr>
        <w:pStyle w:val="ListParagraph"/>
        <w:tabs>
          <w:tab w:val="left" w:pos="540"/>
          <w:tab w:val="left" w:pos="1080"/>
        </w:tabs>
        <w:ind w:left="1872"/>
        <w:rPr>
          <w:bCs/>
          <w:color w:val="4F81BD" w:themeColor="accent1"/>
          <w:sz w:val="22"/>
          <w:szCs w:val="22"/>
          <w:lang w:val="en-GB"/>
        </w:rPr>
      </w:pPr>
    </w:p>
    <w:p w14:paraId="54190158" w14:textId="34F3728E" w:rsidR="008D7446" w:rsidRPr="008D7446" w:rsidRDefault="00572E53" w:rsidP="00572E53">
      <w:pPr>
        <w:tabs>
          <w:tab w:val="left" w:pos="540"/>
          <w:tab w:val="left" w:pos="1080"/>
        </w:tabs>
        <w:rPr>
          <w:bCs/>
          <w:color w:val="4F81BD" w:themeColor="accent1"/>
          <w:sz w:val="22"/>
          <w:szCs w:val="22"/>
          <w:lang w:val="en-GB"/>
        </w:rPr>
      </w:pPr>
      <w:r>
        <w:rPr>
          <w:bCs/>
          <w:color w:val="4F81BD" w:themeColor="accent1"/>
          <w:sz w:val="22"/>
          <w:szCs w:val="22"/>
          <w:lang w:val="en-GB"/>
        </w:rPr>
        <w:t xml:space="preserve">The document </w:t>
      </w:r>
      <w:r w:rsidRPr="00572E53">
        <w:rPr>
          <w:bCs/>
          <w:color w:val="4F81BD" w:themeColor="accent1"/>
          <w:sz w:val="22"/>
          <w:szCs w:val="22"/>
          <w:lang w:val="en-GB"/>
        </w:rPr>
        <w:t>SG-EDR-01-06 (China) Proposal for Standardized EDR Data Retrieval</w:t>
      </w:r>
      <w:r>
        <w:rPr>
          <w:bCs/>
          <w:color w:val="4F81BD" w:themeColor="accent1"/>
          <w:sz w:val="22"/>
          <w:szCs w:val="22"/>
          <w:lang w:val="en-GB"/>
        </w:rPr>
        <w:t xml:space="preserve"> will be discussed during the IWG meeting.</w:t>
      </w:r>
    </w:p>
    <w:p w14:paraId="4593256D" w14:textId="0778DDF6" w:rsidR="00312FD7" w:rsidRDefault="00312FD7" w:rsidP="00584A45">
      <w:pPr>
        <w:tabs>
          <w:tab w:val="left" w:pos="540"/>
          <w:tab w:val="left" w:pos="1080"/>
        </w:tabs>
        <w:ind w:left="792"/>
        <w:rPr>
          <w:bCs/>
          <w:sz w:val="22"/>
          <w:szCs w:val="22"/>
          <w:lang w:val="en-GB"/>
        </w:rPr>
      </w:pPr>
    </w:p>
    <w:p w14:paraId="730D5DAD" w14:textId="6863D512" w:rsidR="00AF2950" w:rsidRDefault="0022456D" w:rsidP="0022456D">
      <w:pPr>
        <w:numPr>
          <w:ilvl w:val="1"/>
          <w:numId w:val="5"/>
        </w:numPr>
        <w:tabs>
          <w:tab w:val="left" w:pos="540"/>
          <w:tab w:val="left" w:pos="1080"/>
        </w:tabs>
        <w:rPr>
          <w:b/>
          <w:sz w:val="22"/>
          <w:szCs w:val="22"/>
          <w:lang w:val="en-GB"/>
        </w:rPr>
      </w:pPr>
      <w:r>
        <w:rPr>
          <w:b/>
          <w:sz w:val="22"/>
          <w:szCs w:val="22"/>
          <w:lang w:val="en-GB"/>
        </w:rPr>
        <w:t xml:space="preserve">Draft EDR for </w:t>
      </w:r>
      <w:r w:rsidR="00903F09">
        <w:rPr>
          <w:b/>
          <w:sz w:val="22"/>
          <w:szCs w:val="22"/>
          <w:lang w:val="en-GB"/>
        </w:rPr>
        <w:t xml:space="preserve">Nov 2020 delivery </w:t>
      </w:r>
      <w:r>
        <w:rPr>
          <w:b/>
          <w:sz w:val="22"/>
          <w:szCs w:val="22"/>
          <w:lang w:val="en-GB"/>
        </w:rPr>
        <w:t xml:space="preserve">performance element text </w:t>
      </w:r>
    </w:p>
    <w:p w14:paraId="4D391B95" w14:textId="6B53E607" w:rsidR="00312FD7" w:rsidRDefault="00312FD7" w:rsidP="00312FD7">
      <w:pPr>
        <w:tabs>
          <w:tab w:val="left" w:pos="540"/>
          <w:tab w:val="left" w:pos="1080"/>
        </w:tabs>
        <w:ind w:left="792"/>
        <w:rPr>
          <w:b/>
          <w:sz w:val="22"/>
          <w:szCs w:val="22"/>
          <w:lang w:val="en-GB"/>
        </w:rPr>
      </w:pPr>
    </w:p>
    <w:p w14:paraId="795EB5CC" w14:textId="3C109AE2" w:rsidR="00312FD7" w:rsidRDefault="00312FD7" w:rsidP="00312FD7">
      <w:pPr>
        <w:tabs>
          <w:tab w:val="left" w:pos="540"/>
          <w:tab w:val="left" w:pos="1080"/>
        </w:tabs>
        <w:ind w:left="792"/>
        <w:rPr>
          <w:bCs/>
          <w:sz w:val="22"/>
          <w:szCs w:val="22"/>
          <w:lang w:val="en-GB"/>
        </w:rPr>
      </w:pPr>
      <w:r w:rsidRPr="008E1B9B">
        <w:rPr>
          <w:bCs/>
          <w:sz w:val="22"/>
          <w:szCs w:val="22"/>
          <w:lang w:val="en-GB"/>
        </w:rPr>
        <w:t>Document</w:t>
      </w:r>
      <w:r w:rsidR="005416A4">
        <w:rPr>
          <w:bCs/>
          <w:sz w:val="22"/>
          <w:szCs w:val="22"/>
          <w:lang w:val="en-GB"/>
        </w:rPr>
        <w:t>s:</w:t>
      </w:r>
      <w:r w:rsidRPr="008E1B9B">
        <w:rPr>
          <w:bCs/>
          <w:sz w:val="22"/>
          <w:szCs w:val="22"/>
          <w:lang w:val="en-GB"/>
        </w:rPr>
        <w:t xml:space="preserve">  </w:t>
      </w:r>
      <w:r w:rsidR="00584A45">
        <w:rPr>
          <w:bCs/>
          <w:sz w:val="22"/>
          <w:szCs w:val="22"/>
          <w:lang w:val="en-GB"/>
        </w:rPr>
        <w:tab/>
      </w:r>
      <w:r>
        <w:rPr>
          <w:bCs/>
          <w:sz w:val="22"/>
          <w:szCs w:val="22"/>
          <w:lang w:val="en-GB"/>
        </w:rPr>
        <w:t xml:space="preserve">SG-EDR-01-02-EDR Working Draft-Rev </w:t>
      </w:r>
      <w:r w:rsidR="00632C97">
        <w:rPr>
          <w:bCs/>
          <w:sz w:val="22"/>
          <w:szCs w:val="22"/>
          <w:lang w:val="en-GB"/>
        </w:rPr>
        <w:t>2</w:t>
      </w:r>
    </w:p>
    <w:p w14:paraId="6412B062" w14:textId="44CEFCB3" w:rsidR="00572E53" w:rsidRDefault="00572E53" w:rsidP="00312FD7">
      <w:pPr>
        <w:tabs>
          <w:tab w:val="left" w:pos="540"/>
          <w:tab w:val="left" w:pos="1080"/>
        </w:tabs>
        <w:ind w:left="792"/>
        <w:rPr>
          <w:bCs/>
          <w:sz w:val="22"/>
          <w:szCs w:val="22"/>
          <w:lang w:val="en-GB"/>
        </w:rPr>
      </w:pPr>
    </w:p>
    <w:p w14:paraId="53C1406F" w14:textId="068DB434" w:rsidR="00572E53" w:rsidRDefault="00572E53" w:rsidP="00312FD7">
      <w:pPr>
        <w:tabs>
          <w:tab w:val="left" w:pos="540"/>
          <w:tab w:val="left" w:pos="1080"/>
        </w:tabs>
        <w:ind w:left="792"/>
        <w:rPr>
          <w:bCs/>
          <w:color w:val="4F81BD" w:themeColor="accent1"/>
          <w:sz w:val="22"/>
          <w:szCs w:val="22"/>
          <w:lang w:val="en-GB"/>
        </w:rPr>
      </w:pPr>
      <w:r>
        <w:rPr>
          <w:bCs/>
          <w:color w:val="4F81BD" w:themeColor="accent1"/>
          <w:sz w:val="22"/>
          <w:szCs w:val="22"/>
          <w:lang w:val="en-GB"/>
        </w:rPr>
        <w:t>Based on the discussion on the data elements the group added some remarks to the scope section of the draft.</w:t>
      </w:r>
    </w:p>
    <w:p w14:paraId="0546EC43" w14:textId="2071B9FA" w:rsidR="00CD7829" w:rsidRDefault="00CD7829" w:rsidP="00312FD7">
      <w:pPr>
        <w:tabs>
          <w:tab w:val="left" w:pos="540"/>
          <w:tab w:val="left" w:pos="1080"/>
        </w:tabs>
        <w:ind w:left="792"/>
        <w:rPr>
          <w:bCs/>
          <w:color w:val="4F81BD" w:themeColor="accent1"/>
          <w:sz w:val="22"/>
          <w:szCs w:val="22"/>
          <w:lang w:val="en-GB"/>
        </w:rPr>
      </w:pPr>
    </w:p>
    <w:p w14:paraId="45F86F2E" w14:textId="024641D4" w:rsidR="00CD7829" w:rsidRDefault="00CD7829" w:rsidP="00312FD7">
      <w:pPr>
        <w:tabs>
          <w:tab w:val="left" w:pos="540"/>
          <w:tab w:val="left" w:pos="1080"/>
        </w:tabs>
        <w:ind w:left="792"/>
        <w:rPr>
          <w:bCs/>
          <w:color w:val="4F81BD" w:themeColor="accent1"/>
          <w:sz w:val="22"/>
          <w:szCs w:val="22"/>
          <w:lang w:val="en-GB"/>
        </w:rPr>
      </w:pPr>
      <w:r>
        <w:rPr>
          <w:bCs/>
          <w:color w:val="4F81BD" w:themeColor="accent1"/>
          <w:sz w:val="22"/>
          <w:szCs w:val="22"/>
          <w:lang w:val="en-GB"/>
        </w:rPr>
        <w:t>Allianz questioned if this regulation is for EDR for conventional vehicles and EDR for ADs?</w:t>
      </w:r>
    </w:p>
    <w:p w14:paraId="5C581C75" w14:textId="01471954" w:rsidR="00CD7829" w:rsidRDefault="00CD7829" w:rsidP="00312FD7">
      <w:pPr>
        <w:tabs>
          <w:tab w:val="left" w:pos="540"/>
          <w:tab w:val="left" w:pos="1080"/>
        </w:tabs>
        <w:ind w:left="792"/>
        <w:rPr>
          <w:bCs/>
          <w:color w:val="4F81BD" w:themeColor="accent1"/>
          <w:sz w:val="22"/>
          <w:szCs w:val="22"/>
          <w:lang w:val="en-GB"/>
        </w:rPr>
      </w:pPr>
      <w:r>
        <w:rPr>
          <w:bCs/>
          <w:color w:val="4F81BD" w:themeColor="accent1"/>
          <w:sz w:val="22"/>
          <w:szCs w:val="22"/>
          <w:lang w:val="en-GB"/>
        </w:rPr>
        <w:t>USA stressed that EDR for ADs is step 2.</w:t>
      </w:r>
    </w:p>
    <w:p w14:paraId="1FA361FE" w14:textId="5F7D28C8" w:rsidR="00CD7829" w:rsidRDefault="00CD7829" w:rsidP="00312FD7">
      <w:pPr>
        <w:tabs>
          <w:tab w:val="left" w:pos="540"/>
          <w:tab w:val="left" w:pos="1080"/>
        </w:tabs>
        <w:ind w:left="792"/>
        <w:rPr>
          <w:bCs/>
          <w:color w:val="4F81BD" w:themeColor="accent1"/>
          <w:sz w:val="22"/>
          <w:szCs w:val="22"/>
          <w:lang w:val="en-GB"/>
        </w:rPr>
      </w:pPr>
      <w:r>
        <w:rPr>
          <w:bCs/>
          <w:color w:val="4F81BD" w:themeColor="accent1"/>
          <w:sz w:val="22"/>
          <w:szCs w:val="22"/>
          <w:lang w:val="en-GB"/>
        </w:rPr>
        <w:t>EC stressed that the group should first focus on data elements and not on differences in EDRs for conventional or automated vehicles.</w:t>
      </w:r>
    </w:p>
    <w:p w14:paraId="5F926476" w14:textId="681F632E" w:rsidR="00CD7829" w:rsidRPr="00572E53" w:rsidRDefault="00CD7829" w:rsidP="00312FD7">
      <w:pPr>
        <w:tabs>
          <w:tab w:val="left" w:pos="540"/>
          <w:tab w:val="left" w:pos="1080"/>
        </w:tabs>
        <w:ind w:left="792"/>
        <w:rPr>
          <w:bCs/>
          <w:color w:val="4F81BD" w:themeColor="accent1"/>
          <w:sz w:val="22"/>
          <w:szCs w:val="22"/>
          <w:lang w:val="en-GB"/>
        </w:rPr>
      </w:pPr>
      <w:r>
        <w:rPr>
          <w:bCs/>
          <w:color w:val="4F81BD" w:themeColor="accent1"/>
          <w:sz w:val="22"/>
          <w:szCs w:val="22"/>
          <w:lang w:val="en-GB"/>
        </w:rPr>
        <w:t>The Chair agrees to the position of the EC and stressed that the EDR regulation can be amended in a step 2 to fit for ADs.</w:t>
      </w:r>
    </w:p>
    <w:p w14:paraId="4DCACBFD" w14:textId="1806C90E" w:rsidR="00E131D2" w:rsidRPr="009D4E0B" w:rsidRDefault="00584A45" w:rsidP="00B41110">
      <w:pPr>
        <w:tabs>
          <w:tab w:val="left" w:pos="540"/>
          <w:tab w:val="left" w:pos="1080"/>
        </w:tabs>
        <w:ind w:left="792"/>
        <w:rPr>
          <w:sz w:val="22"/>
          <w:szCs w:val="22"/>
          <w:lang w:val="en-GB"/>
        </w:rPr>
      </w:pPr>
      <w:r>
        <w:rPr>
          <w:bCs/>
          <w:sz w:val="22"/>
          <w:szCs w:val="22"/>
          <w:lang w:val="en-GB"/>
        </w:rPr>
        <w:tab/>
      </w:r>
      <w:r>
        <w:rPr>
          <w:bCs/>
          <w:sz w:val="22"/>
          <w:szCs w:val="22"/>
          <w:lang w:val="en-GB"/>
        </w:rPr>
        <w:tab/>
      </w:r>
      <w:r>
        <w:rPr>
          <w:bCs/>
          <w:sz w:val="22"/>
          <w:szCs w:val="22"/>
          <w:lang w:val="en-GB"/>
        </w:rPr>
        <w:tab/>
      </w:r>
      <w:bookmarkEnd w:id="2"/>
      <w:r w:rsidR="00E131D2" w:rsidRPr="009D4E0B">
        <w:rPr>
          <w:sz w:val="22"/>
          <w:szCs w:val="22"/>
          <w:lang w:val="en-GB"/>
        </w:rPr>
        <w:tab/>
      </w:r>
      <w:r w:rsidR="00E131D2" w:rsidRPr="009D4E0B">
        <w:rPr>
          <w:sz w:val="22"/>
          <w:szCs w:val="22"/>
          <w:lang w:val="en-GB"/>
        </w:rPr>
        <w:tab/>
      </w:r>
    </w:p>
    <w:p w14:paraId="68CDE3B8" w14:textId="15D40A06" w:rsidR="00D85A21" w:rsidRPr="009D4E0B" w:rsidRDefault="00472114" w:rsidP="004C1E4C">
      <w:pPr>
        <w:numPr>
          <w:ilvl w:val="0"/>
          <w:numId w:val="5"/>
        </w:numPr>
        <w:tabs>
          <w:tab w:val="left" w:pos="540"/>
          <w:tab w:val="left" w:pos="1080"/>
        </w:tabs>
        <w:ind w:left="540" w:hanging="540"/>
        <w:rPr>
          <w:b/>
          <w:sz w:val="22"/>
          <w:szCs w:val="22"/>
          <w:lang w:val="en-GB"/>
        </w:rPr>
      </w:pPr>
      <w:r>
        <w:rPr>
          <w:b/>
          <w:sz w:val="22"/>
          <w:szCs w:val="22"/>
          <w:lang w:val="en-GB"/>
        </w:rPr>
        <w:t>Summary of WG Progress/</w:t>
      </w:r>
      <w:r w:rsidR="004C1E4C" w:rsidRPr="009D4E0B">
        <w:rPr>
          <w:b/>
          <w:sz w:val="22"/>
          <w:szCs w:val="22"/>
          <w:lang w:val="en-GB"/>
        </w:rPr>
        <w:t>List of action items</w:t>
      </w:r>
    </w:p>
    <w:p w14:paraId="498DB144" w14:textId="76FC5ABE" w:rsidR="007872F5" w:rsidRPr="009D4E0B" w:rsidRDefault="007872F5" w:rsidP="00465239">
      <w:pPr>
        <w:pStyle w:val="ListParagraph"/>
        <w:rPr>
          <w:bCs/>
          <w:sz w:val="22"/>
          <w:szCs w:val="22"/>
          <w:lang w:val="en-GB"/>
        </w:rPr>
      </w:pPr>
    </w:p>
    <w:sectPr w:rsidR="007872F5" w:rsidRPr="009D4E0B" w:rsidSect="00A10A88">
      <w:headerReference w:type="default" r:id="rId10"/>
      <w:footerReference w:type="even" r:id="rId11"/>
      <w:footerReference w:type="default" r:id="rId12"/>
      <w:headerReference w:type="first" r:id="rId13"/>
      <w:pgSz w:w="12240" w:h="15840" w:code="1"/>
      <w:pgMar w:top="1418" w:right="68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42719" w14:textId="77777777" w:rsidR="0043611E" w:rsidRDefault="0043611E">
      <w:r>
        <w:separator/>
      </w:r>
    </w:p>
  </w:endnote>
  <w:endnote w:type="continuationSeparator" w:id="0">
    <w:p w14:paraId="3855F083" w14:textId="77777777" w:rsidR="0043611E" w:rsidRDefault="0043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A2F4" w14:textId="77777777" w:rsidR="00D869FA" w:rsidRDefault="00D869FA"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51413" w14:textId="77777777" w:rsidR="00D869FA" w:rsidRDefault="00D86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EB15" w14:textId="04DA1C1C" w:rsidR="00D869FA" w:rsidRDefault="00D869FA" w:rsidP="00BB7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829">
      <w:rPr>
        <w:rStyle w:val="PageNumber"/>
        <w:noProof/>
      </w:rPr>
      <w:t>7</w:t>
    </w:r>
    <w:r>
      <w:rPr>
        <w:rStyle w:val="PageNumber"/>
      </w:rPr>
      <w:fldChar w:fldCharType="end"/>
    </w:r>
  </w:p>
  <w:p w14:paraId="5C164717" w14:textId="77777777" w:rsidR="00D869FA" w:rsidRDefault="00D8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0D1D" w14:textId="77777777" w:rsidR="0043611E" w:rsidRDefault="0043611E">
      <w:r>
        <w:separator/>
      </w:r>
    </w:p>
  </w:footnote>
  <w:footnote w:type="continuationSeparator" w:id="0">
    <w:p w14:paraId="7DAF84F2" w14:textId="77777777" w:rsidR="0043611E" w:rsidRDefault="0043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AFA3" w14:textId="77777777" w:rsidR="00D869FA" w:rsidRPr="009F1250" w:rsidRDefault="00D869FA" w:rsidP="00820DBF">
    <w:pPr>
      <w:pStyle w:val="Header"/>
      <w:jc w:val="right"/>
      <w:rPr>
        <w:sz w:val="20"/>
      </w:rPr>
    </w:pPr>
    <w:r w:rsidRPr="009F1250">
      <w:rPr>
        <w:b/>
        <w:sz w:val="20"/>
      </w:rPr>
      <w:t>EDR-DSSAD-0</w:t>
    </w:r>
    <w:r>
      <w:rPr>
        <w:b/>
        <w:sz w:val="20"/>
      </w:rPr>
      <w:t>4-01</w:t>
    </w:r>
    <w:r w:rsidRPr="009F1250">
      <w:rPr>
        <w:sz w:val="20"/>
      </w:rPr>
      <w:br/>
    </w:r>
    <w:r>
      <w:rPr>
        <w:sz w:val="20"/>
        <w:lang w:eastAsia="ja-JP"/>
      </w:rPr>
      <w:t>January</w:t>
    </w:r>
    <w:r w:rsidRPr="009F1250">
      <w:rPr>
        <w:sz w:val="20"/>
      </w:rPr>
      <w:t xml:space="preserve"> 201</w:t>
    </w:r>
    <w:r w:rsidRPr="009F1250">
      <w:rPr>
        <w:sz w:val="20"/>
        <w:lang w:eastAsia="ja-JP"/>
      </w:rPr>
      <w:t>9</w:t>
    </w:r>
  </w:p>
  <w:p w14:paraId="7D240F48" w14:textId="2B9AFFEB" w:rsidR="00D869FA" w:rsidRPr="00820DBF" w:rsidRDefault="00D869FA" w:rsidP="0082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A80C" w14:textId="5BBE9928" w:rsidR="00D869FA" w:rsidRPr="009F1250" w:rsidRDefault="00D869FA" w:rsidP="00B53720">
    <w:pPr>
      <w:pStyle w:val="Header"/>
      <w:jc w:val="right"/>
      <w:rPr>
        <w:sz w:val="20"/>
      </w:rPr>
    </w:pPr>
    <w:bookmarkStart w:id="3" w:name="_Hlk29971877"/>
    <w:r>
      <w:rPr>
        <w:sz w:val="20"/>
      </w:rPr>
      <w:t>SG-EDR-01-01</w:t>
    </w:r>
    <w:r w:rsidRPr="009F1250">
      <w:rPr>
        <w:sz w:val="20"/>
      </w:rPr>
      <w:br/>
    </w:r>
    <w:r>
      <w:rPr>
        <w:sz w:val="20"/>
        <w:lang w:eastAsia="ja-JP"/>
      </w:rPr>
      <w:t>January</w:t>
    </w:r>
    <w:r w:rsidRPr="009F1250">
      <w:rPr>
        <w:sz w:val="20"/>
      </w:rPr>
      <w:t xml:space="preserve"> 201</w:t>
    </w:r>
    <w:r w:rsidRPr="009F1250">
      <w:rPr>
        <w:sz w:val="20"/>
        <w:lang w:eastAsia="ja-JP"/>
      </w:rPr>
      <w:t>9</w:t>
    </w:r>
  </w:p>
  <w:bookmarkEnd w:id="3"/>
  <w:p w14:paraId="145114AF" w14:textId="77777777" w:rsidR="00D869FA" w:rsidRPr="00B53720" w:rsidRDefault="00D869FA" w:rsidP="00B53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C7B"/>
    <w:multiLevelType w:val="hybridMultilevel"/>
    <w:tmpl w:val="7FC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8A"/>
    <w:multiLevelType w:val="hybridMultilevel"/>
    <w:tmpl w:val="9D86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66A"/>
    <w:multiLevelType w:val="hybridMultilevel"/>
    <w:tmpl w:val="68A01E48"/>
    <w:lvl w:ilvl="0" w:tplc="37BED336">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3" w15:restartNumberingAfterBreak="0">
    <w:nsid w:val="0E795EFD"/>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ED2F24"/>
    <w:multiLevelType w:val="hybridMultilevel"/>
    <w:tmpl w:val="394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D7C67"/>
    <w:multiLevelType w:val="hybridMultilevel"/>
    <w:tmpl w:val="9EC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C09"/>
    <w:multiLevelType w:val="hybridMultilevel"/>
    <w:tmpl w:val="93AA8A4C"/>
    <w:lvl w:ilvl="0" w:tplc="1F28B97E">
      <w:numFmt w:val="bullet"/>
      <w:lvlText w:val="-"/>
      <w:lvlJc w:val="left"/>
      <w:pPr>
        <w:ind w:left="1077" w:hanging="510"/>
      </w:pPr>
      <w:rPr>
        <w:rFonts w:ascii="Times New Roman" w:eastAsiaTheme="minorEastAsia"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4E54575"/>
    <w:multiLevelType w:val="hybridMultilevel"/>
    <w:tmpl w:val="D3AAA086"/>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475C68"/>
    <w:multiLevelType w:val="hybridMultilevel"/>
    <w:tmpl w:val="A6CA4570"/>
    <w:lvl w:ilvl="0" w:tplc="0809000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9" w15:restartNumberingAfterBreak="0">
    <w:nsid w:val="1FB10F4F"/>
    <w:multiLevelType w:val="hybridMultilevel"/>
    <w:tmpl w:val="BC906C28"/>
    <w:lvl w:ilvl="0" w:tplc="61D22DB8">
      <w:start w:val="5"/>
      <w:numFmt w:val="bullet"/>
      <w:lvlText w:val="-"/>
      <w:lvlJc w:val="left"/>
      <w:pPr>
        <w:ind w:left="2106" w:hanging="420"/>
      </w:pPr>
      <w:rPr>
        <w:rFonts w:ascii="Times New Roman" w:eastAsiaTheme="minorEastAsia" w:hAnsi="Times New Roman" w:cs="Times New Roman" w:hint="default"/>
      </w:rPr>
    </w:lvl>
    <w:lvl w:ilvl="1" w:tplc="0409000B" w:tentative="1">
      <w:start w:val="1"/>
      <w:numFmt w:val="bullet"/>
      <w:lvlText w:val=""/>
      <w:lvlJc w:val="left"/>
      <w:pPr>
        <w:ind w:left="2526" w:hanging="420"/>
      </w:pPr>
      <w:rPr>
        <w:rFonts w:ascii="Wingdings" w:hAnsi="Wingdings" w:hint="default"/>
      </w:rPr>
    </w:lvl>
    <w:lvl w:ilvl="2" w:tplc="0409000D" w:tentative="1">
      <w:start w:val="1"/>
      <w:numFmt w:val="bullet"/>
      <w:lvlText w:val=""/>
      <w:lvlJc w:val="left"/>
      <w:pPr>
        <w:ind w:left="2946" w:hanging="420"/>
      </w:pPr>
      <w:rPr>
        <w:rFonts w:ascii="Wingdings" w:hAnsi="Wingdings" w:hint="default"/>
      </w:rPr>
    </w:lvl>
    <w:lvl w:ilvl="3" w:tplc="04090001" w:tentative="1">
      <w:start w:val="1"/>
      <w:numFmt w:val="bullet"/>
      <w:lvlText w:val=""/>
      <w:lvlJc w:val="left"/>
      <w:pPr>
        <w:ind w:left="3366" w:hanging="420"/>
      </w:pPr>
      <w:rPr>
        <w:rFonts w:ascii="Wingdings" w:hAnsi="Wingdings" w:hint="default"/>
      </w:rPr>
    </w:lvl>
    <w:lvl w:ilvl="4" w:tplc="0409000B" w:tentative="1">
      <w:start w:val="1"/>
      <w:numFmt w:val="bullet"/>
      <w:lvlText w:val=""/>
      <w:lvlJc w:val="left"/>
      <w:pPr>
        <w:ind w:left="3786" w:hanging="420"/>
      </w:pPr>
      <w:rPr>
        <w:rFonts w:ascii="Wingdings" w:hAnsi="Wingdings" w:hint="default"/>
      </w:rPr>
    </w:lvl>
    <w:lvl w:ilvl="5" w:tplc="0409000D" w:tentative="1">
      <w:start w:val="1"/>
      <w:numFmt w:val="bullet"/>
      <w:lvlText w:val=""/>
      <w:lvlJc w:val="left"/>
      <w:pPr>
        <w:ind w:left="4206" w:hanging="420"/>
      </w:pPr>
      <w:rPr>
        <w:rFonts w:ascii="Wingdings" w:hAnsi="Wingdings" w:hint="default"/>
      </w:rPr>
    </w:lvl>
    <w:lvl w:ilvl="6" w:tplc="04090001" w:tentative="1">
      <w:start w:val="1"/>
      <w:numFmt w:val="bullet"/>
      <w:lvlText w:val=""/>
      <w:lvlJc w:val="left"/>
      <w:pPr>
        <w:ind w:left="4626" w:hanging="420"/>
      </w:pPr>
      <w:rPr>
        <w:rFonts w:ascii="Wingdings" w:hAnsi="Wingdings" w:hint="default"/>
      </w:rPr>
    </w:lvl>
    <w:lvl w:ilvl="7" w:tplc="0409000B" w:tentative="1">
      <w:start w:val="1"/>
      <w:numFmt w:val="bullet"/>
      <w:lvlText w:val=""/>
      <w:lvlJc w:val="left"/>
      <w:pPr>
        <w:ind w:left="5046" w:hanging="420"/>
      </w:pPr>
      <w:rPr>
        <w:rFonts w:ascii="Wingdings" w:hAnsi="Wingdings" w:hint="default"/>
      </w:rPr>
    </w:lvl>
    <w:lvl w:ilvl="8" w:tplc="0409000D" w:tentative="1">
      <w:start w:val="1"/>
      <w:numFmt w:val="bullet"/>
      <w:lvlText w:val=""/>
      <w:lvlJc w:val="left"/>
      <w:pPr>
        <w:ind w:left="5466" w:hanging="420"/>
      </w:pPr>
      <w:rPr>
        <w:rFonts w:ascii="Wingdings" w:hAnsi="Wingdings" w:hint="default"/>
      </w:rPr>
    </w:lvl>
  </w:abstractNum>
  <w:abstractNum w:abstractNumId="10" w15:restartNumberingAfterBreak="0">
    <w:nsid w:val="24F44ECE"/>
    <w:multiLevelType w:val="hybridMultilevel"/>
    <w:tmpl w:val="DD802328"/>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D7451"/>
    <w:multiLevelType w:val="hybridMultilevel"/>
    <w:tmpl w:val="3E84B1E2"/>
    <w:lvl w:ilvl="0" w:tplc="61D22DB8">
      <w:start w:val="5"/>
      <w:numFmt w:val="bullet"/>
      <w:lvlText w:val="-"/>
      <w:lvlJc w:val="left"/>
      <w:pPr>
        <w:ind w:left="780" w:hanging="42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6415857"/>
    <w:multiLevelType w:val="hybridMultilevel"/>
    <w:tmpl w:val="748ED13A"/>
    <w:lvl w:ilvl="0" w:tplc="8164476C">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13" w15:restartNumberingAfterBreak="0">
    <w:nsid w:val="268D2068"/>
    <w:multiLevelType w:val="hybridMultilevel"/>
    <w:tmpl w:val="AC023C8C"/>
    <w:lvl w:ilvl="0" w:tplc="A7F04DB0">
      <w:start w:val="1"/>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26D45EA5"/>
    <w:multiLevelType w:val="hybridMultilevel"/>
    <w:tmpl w:val="641CE582"/>
    <w:lvl w:ilvl="0" w:tplc="57E8BDC4">
      <w:numFmt w:val="bullet"/>
      <w:lvlText w:val="-"/>
      <w:lvlJc w:val="left"/>
      <w:pPr>
        <w:ind w:left="1152" w:hanging="360"/>
      </w:pPr>
      <w:rPr>
        <w:rFonts w:ascii="Times New Roman" w:eastAsiaTheme="minorEastAsia"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7E40278"/>
    <w:multiLevelType w:val="hybridMultilevel"/>
    <w:tmpl w:val="C8C00652"/>
    <w:lvl w:ilvl="0" w:tplc="04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275F7"/>
    <w:multiLevelType w:val="hybridMultilevel"/>
    <w:tmpl w:val="97422E32"/>
    <w:lvl w:ilvl="0" w:tplc="040C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30056CC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2FE7A14"/>
    <w:multiLevelType w:val="hybridMultilevel"/>
    <w:tmpl w:val="6CC42F24"/>
    <w:lvl w:ilvl="0" w:tplc="7FDA2C2E">
      <w:start w:val="3"/>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3FB6876"/>
    <w:multiLevelType w:val="hybridMultilevel"/>
    <w:tmpl w:val="6FF812C0"/>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F3BEE"/>
    <w:multiLevelType w:val="hybridMultilevel"/>
    <w:tmpl w:val="C66E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65E8D"/>
    <w:multiLevelType w:val="singleLevel"/>
    <w:tmpl w:val="5D54F4DA"/>
    <w:lvl w:ilvl="0">
      <w:start w:val="3"/>
      <w:numFmt w:val="lowerLetter"/>
      <w:pStyle w:val="Heading9"/>
      <w:lvlText w:val=""/>
      <w:lvlJc w:val="left"/>
      <w:pPr>
        <w:tabs>
          <w:tab w:val="num" w:pos="975"/>
        </w:tabs>
        <w:ind w:left="975" w:hanging="360"/>
      </w:pPr>
      <w:rPr>
        <w:rFonts w:cs="Times New Roman" w:hint="default"/>
      </w:rPr>
    </w:lvl>
  </w:abstractNum>
  <w:abstractNum w:abstractNumId="22" w15:restartNumberingAfterBreak="0">
    <w:nsid w:val="39302B31"/>
    <w:multiLevelType w:val="hybridMultilevel"/>
    <w:tmpl w:val="242E7316"/>
    <w:lvl w:ilvl="0" w:tplc="61D22DB8">
      <w:start w:val="5"/>
      <w:numFmt w:val="bullet"/>
      <w:lvlText w:val="-"/>
      <w:lvlJc w:val="left"/>
      <w:pPr>
        <w:ind w:left="1696" w:hanging="42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3" w15:restartNumberingAfterBreak="0">
    <w:nsid w:val="3A34219B"/>
    <w:multiLevelType w:val="hybridMultilevel"/>
    <w:tmpl w:val="EC0401EC"/>
    <w:lvl w:ilvl="0" w:tplc="C846AC24">
      <w:numFmt w:val="bullet"/>
      <w:lvlText w:val="-"/>
      <w:lvlJc w:val="left"/>
      <w:pPr>
        <w:ind w:left="1287" w:hanging="360"/>
      </w:pPr>
      <w:rPr>
        <w:rFonts w:ascii="Times New Roman" w:eastAsia="Yu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DB93290"/>
    <w:multiLevelType w:val="hybridMultilevel"/>
    <w:tmpl w:val="00ECDA8A"/>
    <w:lvl w:ilvl="0" w:tplc="57E8BDC4">
      <w:numFmt w:val="bullet"/>
      <w:lvlText w:val="-"/>
      <w:lvlJc w:val="left"/>
      <w:pPr>
        <w:ind w:left="2232" w:hanging="360"/>
      </w:pPr>
      <w:rPr>
        <w:rFonts w:ascii="Times New Roman" w:eastAsiaTheme="minorEastAsia" w:hAnsi="Times New Roman" w:cs="Times New Roman"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15:restartNumberingAfterBreak="0">
    <w:nsid w:val="40082548"/>
    <w:multiLevelType w:val="hybridMultilevel"/>
    <w:tmpl w:val="E80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8473D"/>
    <w:multiLevelType w:val="hybridMultilevel"/>
    <w:tmpl w:val="86945D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B5917"/>
    <w:multiLevelType w:val="hybridMultilevel"/>
    <w:tmpl w:val="2ABE3F62"/>
    <w:lvl w:ilvl="0" w:tplc="57E8BDC4">
      <w:numFmt w:val="bullet"/>
      <w:lvlText w:val="-"/>
      <w:lvlJc w:val="left"/>
      <w:pPr>
        <w:ind w:left="1152" w:hanging="360"/>
      </w:pPr>
      <w:rPr>
        <w:rFonts w:ascii="Times New Roman" w:eastAsiaTheme="minorEastAsia"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4AB6734A"/>
    <w:multiLevelType w:val="hybridMultilevel"/>
    <w:tmpl w:val="3C062BC8"/>
    <w:lvl w:ilvl="0" w:tplc="04070001">
      <w:start w:val="1"/>
      <w:numFmt w:val="bullet"/>
      <w:lvlText w:val=""/>
      <w:lvlJc w:val="left"/>
      <w:pPr>
        <w:ind w:left="1152" w:hanging="360"/>
      </w:pPr>
      <w:rPr>
        <w:rFonts w:ascii="Symbol" w:hAnsi="Symbol" w:hint="default"/>
      </w:rPr>
    </w:lvl>
    <w:lvl w:ilvl="1" w:tplc="57E8BDC4">
      <w:numFmt w:val="bullet"/>
      <w:lvlText w:val="-"/>
      <w:lvlJc w:val="left"/>
      <w:pPr>
        <w:ind w:left="1872" w:hanging="360"/>
      </w:pPr>
      <w:rPr>
        <w:rFonts w:ascii="Times New Roman" w:eastAsiaTheme="minorEastAsia" w:hAnsi="Times New Roman" w:cs="Times New Roman"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523B5DEA"/>
    <w:multiLevelType w:val="hybridMultilevel"/>
    <w:tmpl w:val="3A2CF2CE"/>
    <w:lvl w:ilvl="0" w:tplc="08090001">
      <w:start w:val="1"/>
      <w:numFmt w:val="bullet"/>
      <w:lvlText w:val=""/>
      <w:lvlJc w:val="left"/>
      <w:pPr>
        <w:tabs>
          <w:tab w:val="num" w:pos="2604"/>
        </w:tabs>
        <w:ind w:left="2604" w:hanging="360"/>
      </w:pPr>
      <w:rPr>
        <w:rFonts w:ascii="Symbol" w:hAnsi="Symbol" w:hint="default"/>
      </w:rPr>
    </w:lvl>
    <w:lvl w:ilvl="1" w:tplc="04130003" w:tentative="1">
      <w:start w:val="1"/>
      <w:numFmt w:val="bullet"/>
      <w:lvlText w:val="o"/>
      <w:lvlJc w:val="left"/>
      <w:pPr>
        <w:tabs>
          <w:tab w:val="num" w:pos="3324"/>
        </w:tabs>
        <w:ind w:left="3324" w:hanging="360"/>
      </w:pPr>
      <w:rPr>
        <w:rFonts w:ascii="Courier New" w:hAnsi="Courier New" w:cs="Courier New" w:hint="default"/>
      </w:rPr>
    </w:lvl>
    <w:lvl w:ilvl="2" w:tplc="04130005" w:tentative="1">
      <w:start w:val="1"/>
      <w:numFmt w:val="bullet"/>
      <w:lvlText w:val=""/>
      <w:lvlJc w:val="left"/>
      <w:pPr>
        <w:tabs>
          <w:tab w:val="num" w:pos="4044"/>
        </w:tabs>
        <w:ind w:left="4044" w:hanging="360"/>
      </w:pPr>
      <w:rPr>
        <w:rFonts w:ascii="Wingdings" w:hAnsi="Wingdings" w:hint="default"/>
      </w:rPr>
    </w:lvl>
    <w:lvl w:ilvl="3" w:tplc="04130001" w:tentative="1">
      <w:start w:val="1"/>
      <w:numFmt w:val="bullet"/>
      <w:lvlText w:val=""/>
      <w:lvlJc w:val="left"/>
      <w:pPr>
        <w:tabs>
          <w:tab w:val="num" w:pos="4764"/>
        </w:tabs>
        <w:ind w:left="4764" w:hanging="360"/>
      </w:pPr>
      <w:rPr>
        <w:rFonts w:ascii="Symbol" w:hAnsi="Symbol" w:hint="default"/>
      </w:rPr>
    </w:lvl>
    <w:lvl w:ilvl="4" w:tplc="04130003" w:tentative="1">
      <w:start w:val="1"/>
      <w:numFmt w:val="bullet"/>
      <w:lvlText w:val="o"/>
      <w:lvlJc w:val="left"/>
      <w:pPr>
        <w:tabs>
          <w:tab w:val="num" w:pos="5484"/>
        </w:tabs>
        <w:ind w:left="5484" w:hanging="360"/>
      </w:pPr>
      <w:rPr>
        <w:rFonts w:ascii="Courier New" w:hAnsi="Courier New" w:cs="Courier New" w:hint="default"/>
      </w:rPr>
    </w:lvl>
    <w:lvl w:ilvl="5" w:tplc="04130005" w:tentative="1">
      <w:start w:val="1"/>
      <w:numFmt w:val="bullet"/>
      <w:lvlText w:val=""/>
      <w:lvlJc w:val="left"/>
      <w:pPr>
        <w:tabs>
          <w:tab w:val="num" w:pos="6204"/>
        </w:tabs>
        <w:ind w:left="6204" w:hanging="360"/>
      </w:pPr>
      <w:rPr>
        <w:rFonts w:ascii="Wingdings" w:hAnsi="Wingdings" w:hint="default"/>
      </w:rPr>
    </w:lvl>
    <w:lvl w:ilvl="6" w:tplc="04130001" w:tentative="1">
      <w:start w:val="1"/>
      <w:numFmt w:val="bullet"/>
      <w:lvlText w:val=""/>
      <w:lvlJc w:val="left"/>
      <w:pPr>
        <w:tabs>
          <w:tab w:val="num" w:pos="6924"/>
        </w:tabs>
        <w:ind w:left="6924" w:hanging="360"/>
      </w:pPr>
      <w:rPr>
        <w:rFonts w:ascii="Symbol" w:hAnsi="Symbol" w:hint="default"/>
      </w:rPr>
    </w:lvl>
    <w:lvl w:ilvl="7" w:tplc="04130003" w:tentative="1">
      <w:start w:val="1"/>
      <w:numFmt w:val="bullet"/>
      <w:lvlText w:val="o"/>
      <w:lvlJc w:val="left"/>
      <w:pPr>
        <w:tabs>
          <w:tab w:val="num" w:pos="7644"/>
        </w:tabs>
        <w:ind w:left="7644" w:hanging="360"/>
      </w:pPr>
      <w:rPr>
        <w:rFonts w:ascii="Courier New" w:hAnsi="Courier New" w:cs="Courier New" w:hint="default"/>
      </w:rPr>
    </w:lvl>
    <w:lvl w:ilvl="8" w:tplc="04130005" w:tentative="1">
      <w:start w:val="1"/>
      <w:numFmt w:val="bullet"/>
      <w:lvlText w:val=""/>
      <w:lvlJc w:val="left"/>
      <w:pPr>
        <w:tabs>
          <w:tab w:val="num" w:pos="8364"/>
        </w:tabs>
        <w:ind w:left="8364" w:hanging="360"/>
      </w:pPr>
      <w:rPr>
        <w:rFonts w:ascii="Wingdings" w:hAnsi="Wingdings" w:hint="default"/>
      </w:rPr>
    </w:lvl>
  </w:abstractNum>
  <w:abstractNum w:abstractNumId="30" w15:restartNumberingAfterBreak="0">
    <w:nsid w:val="57EB2A45"/>
    <w:multiLevelType w:val="hybridMultilevel"/>
    <w:tmpl w:val="8286E04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15:restartNumberingAfterBreak="0">
    <w:nsid w:val="59333A05"/>
    <w:multiLevelType w:val="hybridMultilevel"/>
    <w:tmpl w:val="251AA08C"/>
    <w:lvl w:ilvl="0" w:tplc="0E2AB0FC">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B4E1E"/>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5A717936"/>
    <w:multiLevelType w:val="hybridMultilevel"/>
    <w:tmpl w:val="B1C0B66A"/>
    <w:lvl w:ilvl="0" w:tplc="0407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4" w15:restartNumberingAfterBreak="0">
    <w:nsid w:val="5F6C793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37F4200"/>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48919A6"/>
    <w:multiLevelType w:val="hybridMultilevel"/>
    <w:tmpl w:val="4F200D26"/>
    <w:lvl w:ilvl="0" w:tplc="508678FE">
      <w:numFmt w:val="bullet"/>
      <w:lvlText w:val="-"/>
      <w:lvlJc w:val="left"/>
      <w:pPr>
        <w:tabs>
          <w:tab w:val="num" w:pos="1856"/>
        </w:tabs>
        <w:ind w:left="1856" w:hanging="360"/>
      </w:pPr>
      <w:rPr>
        <w:rFonts w:ascii="Times New Roman" w:eastAsia="Times New Roman" w:hAnsi="Times New Roman" w:cs="Times New Roman" w:hint="default"/>
      </w:rPr>
    </w:lvl>
    <w:lvl w:ilvl="1" w:tplc="04130003" w:tentative="1">
      <w:start w:val="1"/>
      <w:numFmt w:val="bullet"/>
      <w:lvlText w:val="o"/>
      <w:lvlJc w:val="left"/>
      <w:pPr>
        <w:tabs>
          <w:tab w:val="num" w:pos="2576"/>
        </w:tabs>
        <w:ind w:left="2576" w:hanging="360"/>
      </w:pPr>
      <w:rPr>
        <w:rFonts w:ascii="Courier New" w:hAnsi="Courier New" w:cs="Courier New" w:hint="default"/>
      </w:rPr>
    </w:lvl>
    <w:lvl w:ilvl="2" w:tplc="04130005" w:tentative="1">
      <w:start w:val="1"/>
      <w:numFmt w:val="bullet"/>
      <w:lvlText w:val=""/>
      <w:lvlJc w:val="left"/>
      <w:pPr>
        <w:tabs>
          <w:tab w:val="num" w:pos="3296"/>
        </w:tabs>
        <w:ind w:left="3296" w:hanging="360"/>
      </w:pPr>
      <w:rPr>
        <w:rFonts w:ascii="Wingdings" w:hAnsi="Wingdings" w:hint="default"/>
      </w:rPr>
    </w:lvl>
    <w:lvl w:ilvl="3" w:tplc="04130001" w:tentative="1">
      <w:start w:val="1"/>
      <w:numFmt w:val="bullet"/>
      <w:lvlText w:val=""/>
      <w:lvlJc w:val="left"/>
      <w:pPr>
        <w:tabs>
          <w:tab w:val="num" w:pos="4016"/>
        </w:tabs>
        <w:ind w:left="4016" w:hanging="360"/>
      </w:pPr>
      <w:rPr>
        <w:rFonts w:ascii="Symbol" w:hAnsi="Symbol" w:hint="default"/>
      </w:rPr>
    </w:lvl>
    <w:lvl w:ilvl="4" w:tplc="04130003" w:tentative="1">
      <w:start w:val="1"/>
      <w:numFmt w:val="bullet"/>
      <w:lvlText w:val="o"/>
      <w:lvlJc w:val="left"/>
      <w:pPr>
        <w:tabs>
          <w:tab w:val="num" w:pos="4736"/>
        </w:tabs>
        <w:ind w:left="4736" w:hanging="360"/>
      </w:pPr>
      <w:rPr>
        <w:rFonts w:ascii="Courier New" w:hAnsi="Courier New" w:cs="Courier New" w:hint="default"/>
      </w:rPr>
    </w:lvl>
    <w:lvl w:ilvl="5" w:tplc="04130005" w:tentative="1">
      <w:start w:val="1"/>
      <w:numFmt w:val="bullet"/>
      <w:lvlText w:val=""/>
      <w:lvlJc w:val="left"/>
      <w:pPr>
        <w:tabs>
          <w:tab w:val="num" w:pos="5456"/>
        </w:tabs>
        <w:ind w:left="5456" w:hanging="360"/>
      </w:pPr>
      <w:rPr>
        <w:rFonts w:ascii="Wingdings" w:hAnsi="Wingdings" w:hint="default"/>
      </w:rPr>
    </w:lvl>
    <w:lvl w:ilvl="6" w:tplc="04130001" w:tentative="1">
      <w:start w:val="1"/>
      <w:numFmt w:val="bullet"/>
      <w:lvlText w:val=""/>
      <w:lvlJc w:val="left"/>
      <w:pPr>
        <w:tabs>
          <w:tab w:val="num" w:pos="6176"/>
        </w:tabs>
        <w:ind w:left="6176" w:hanging="360"/>
      </w:pPr>
      <w:rPr>
        <w:rFonts w:ascii="Symbol" w:hAnsi="Symbol" w:hint="default"/>
      </w:rPr>
    </w:lvl>
    <w:lvl w:ilvl="7" w:tplc="04130003" w:tentative="1">
      <w:start w:val="1"/>
      <w:numFmt w:val="bullet"/>
      <w:lvlText w:val="o"/>
      <w:lvlJc w:val="left"/>
      <w:pPr>
        <w:tabs>
          <w:tab w:val="num" w:pos="6896"/>
        </w:tabs>
        <w:ind w:left="6896" w:hanging="360"/>
      </w:pPr>
      <w:rPr>
        <w:rFonts w:ascii="Courier New" w:hAnsi="Courier New" w:cs="Courier New" w:hint="default"/>
      </w:rPr>
    </w:lvl>
    <w:lvl w:ilvl="8" w:tplc="04130005" w:tentative="1">
      <w:start w:val="1"/>
      <w:numFmt w:val="bullet"/>
      <w:lvlText w:val=""/>
      <w:lvlJc w:val="left"/>
      <w:pPr>
        <w:tabs>
          <w:tab w:val="num" w:pos="7616"/>
        </w:tabs>
        <w:ind w:left="7616" w:hanging="360"/>
      </w:pPr>
      <w:rPr>
        <w:rFonts w:ascii="Wingdings" w:hAnsi="Wingdings" w:hint="default"/>
      </w:rPr>
    </w:lvl>
  </w:abstractNum>
  <w:abstractNum w:abstractNumId="37" w15:restartNumberingAfterBreak="0">
    <w:nsid w:val="658154FC"/>
    <w:multiLevelType w:val="hybridMultilevel"/>
    <w:tmpl w:val="6A888544"/>
    <w:lvl w:ilvl="0" w:tplc="61D22DB8">
      <w:start w:val="5"/>
      <w:numFmt w:val="bullet"/>
      <w:lvlText w:val="-"/>
      <w:lvlJc w:val="left"/>
      <w:pPr>
        <w:ind w:left="1651" w:hanging="360"/>
      </w:pPr>
      <w:rPr>
        <w:rFonts w:ascii="Times New Roman" w:eastAsiaTheme="minorEastAsia" w:hAnsi="Times New Roman" w:cs="Times New Roman" w:hint="default"/>
      </w:rPr>
    </w:lvl>
    <w:lvl w:ilvl="1" w:tplc="0409000B" w:tentative="1">
      <w:start w:val="1"/>
      <w:numFmt w:val="bullet"/>
      <w:lvlText w:val=""/>
      <w:lvlJc w:val="left"/>
      <w:pPr>
        <w:ind w:left="2131" w:hanging="420"/>
      </w:pPr>
      <w:rPr>
        <w:rFonts w:ascii="Wingdings" w:hAnsi="Wingdings" w:hint="default"/>
      </w:rPr>
    </w:lvl>
    <w:lvl w:ilvl="2" w:tplc="0409000D" w:tentative="1">
      <w:start w:val="1"/>
      <w:numFmt w:val="bullet"/>
      <w:lvlText w:val=""/>
      <w:lvlJc w:val="left"/>
      <w:pPr>
        <w:ind w:left="2551" w:hanging="420"/>
      </w:pPr>
      <w:rPr>
        <w:rFonts w:ascii="Wingdings" w:hAnsi="Wingdings" w:hint="default"/>
      </w:rPr>
    </w:lvl>
    <w:lvl w:ilvl="3" w:tplc="04090001" w:tentative="1">
      <w:start w:val="1"/>
      <w:numFmt w:val="bullet"/>
      <w:lvlText w:val=""/>
      <w:lvlJc w:val="left"/>
      <w:pPr>
        <w:ind w:left="2971" w:hanging="420"/>
      </w:pPr>
      <w:rPr>
        <w:rFonts w:ascii="Wingdings" w:hAnsi="Wingdings" w:hint="default"/>
      </w:rPr>
    </w:lvl>
    <w:lvl w:ilvl="4" w:tplc="0409000B" w:tentative="1">
      <w:start w:val="1"/>
      <w:numFmt w:val="bullet"/>
      <w:lvlText w:val=""/>
      <w:lvlJc w:val="left"/>
      <w:pPr>
        <w:ind w:left="3391" w:hanging="420"/>
      </w:pPr>
      <w:rPr>
        <w:rFonts w:ascii="Wingdings" w:hAnsi="Wingdings" w:hint="default"/>
      </w:rPr>
    </w:lvl>
    <w:lvl w:ilvl="5" w:tplc="0409000D" w:tentative="1">
      <w:start w:val="1"/>
      <w:numFmt w:val="bullet"/>
      <w:lvlText w:val=""/>
      <w:lvlJc w:val="left"/>
      <w:pPr>
        <w:ind w:left="3811" w:hanging="420"/>
      </w:pPr>
      <w:rPr>
        <w:rFonts w:ascii="Wingdings" w:hAnsi="Wingdings" w:hint="default"/>
      </w:rPr>
    </w:lvl>
    <w:lvl w:ilvl="6" w:tplc="04090001" w:tentative="1">
      <w:start w:val="1"/>
      <w:numFmt w:val="bullet"/>
      <w:lvlText w:val=""/>
      <w:lvlJc w:val="left"/>
      <w:pPr>
        <w:ind w:left="4231" w:hanging="420"/>
      </w:pPr>
      <w:rPr>
        <w:rFonts w:ascii="Wingdings" w:hAnsi="Wingdings" w:hint="default"/>
      </w:rPr>
    </w:lvl>
    <w:lvl w:ilvl="7" w:tplc="0409000B" w:tentative="1">
      <w:start w:val="1"/>
      <w:numFmt w:val="bullet"/>
      <w:lvlText w:val=""/>
      <w:lvlJc w:val="left"/>
      <w:pPr>
        <w:ind w:left="4651" w:hanging="420"/>
      </w:pPr>
      <w:rPr>
        <w:rFonts w:ascii="Wingdings" w:hAnsi="Wingdings" w:hint="default"/>
      </w:rPr>
    </w:lvl>
    <w:lvl w:ilvl="8" w:tplc="0409000D" w:tentative="1">
      <w:start w:val="1"/>
      <w:numFmt w:val="bullet"/>
      <w:lvlText w:val=""/>
      <w:lvlJc w:val="left"/>
      <w:pPr>
        <w:ind w:left="5071" w:hanging="420"/>
      </w:pPr>
      <w:rPr>
        <w:rFonts w:ascii="Wingdings" w:hAnsi="Wingdings" w:hint="default"/>
      </w:rPr>
    </w:lvl>
  </w:abstractNum>
  <w:abstractNum w:abstractNumId="38" w15:restartNumberingAfterBreak="0">
    <w:nsid w:val="6EA27DF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2213843"/>
    <w:multiLevelType w:val="multilevel"/>
    <w:tmpl w:val="34701C1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27418C7"/>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3955AA5"/>
    <w:multiLevelType w:val="singleLevel"/>
    <w:tmpl w:val="81D8A870"/>
    <w:lvl w:ilvl="0">
      <w:start w:val="1"/>
      <w:numFmt w:val="lowerLetter"/>
      <w:lvlText w:val="(%1)"/>
      <w:lvlJc w:val="left"/>
      <w:pPr>
        <w:tabs>
          <w:tab w:val="num" w:pos="615"/>
        </w:tabs>
        <w:ind w:left="615" w:hanging="615"/>
      </w:pPr>
      <w:rPr>
        <w:rFonts w:cs="Times New Roman" w:hint="default"/>
      </w:rPr>
    </w:lvl>
  </w:abstractNum>
  <w:abstractNum w:abstractNumId="42" w15:restartNumberingAfterBreak="0">
    <w:nsid w:val="771409D3"/>
    <w:multiLevelType w:val="multilevel"/>
    <w:tmpl w:val="4B36B5A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71F3295"/>
    <w:multiLevelType w:val="hybridMultilevel"/>
    <w:tmpl w:val="801C0F1E"/>
    <w:lvl w:ilvl="0" w:tplc="CA048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91417"/>
    <w:multiLevelType w:val="hybridMultilevel"/>
    <w:tmpl w:val="D5BE6742"/>
    <w:lvl w:ilvl="0" w:tplc="7C2041F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662D28"/>
    <w:multiLevelType w:val="hybridMultilevel"/>
    <w:tmpl w:val="F40E6A04"/>
    <w:lvl w:ilvl="0" w:tplc="1108B6CA">
      <w:start w:val="5"/>
      <w:numFmt w:val="bullet"/>
      <w:lvlText w:val="-"/>
      <w:lvlJc w:val="left"/>
      <w:pPr>
        <w:ind w:left="1152" w:hanging="360"/>
      </w:pPr>
      <w:rPr>
        <w:rFonts w:ascii="Times New Roman" w:eastAsiaTheme="minorEastAsia" w:hAnsi="Times New Roman" w:cs="Times New Roman"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46" w15:restartNumberingAfterBreak="0">
    <w:nsid w:val="7DA73A6C"/>
    <w:multiLevelType w:val="multilevel"/>
    <w:tmpl w:val="3B766E62"/>
    <w:lvl w:ilvl="0">
      <w:start w:val="5"/>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41"/>
  </w:num>
  <w:num w:numId="3">
    <w:abstractNumId w:val="13"/>
  </w:num>
  <w:num w:numId="4">
    <w:abstractNumId w:val="18"/>
  </w:num>
  <w:num w:numId="5">
    <w:abstractNumId w:val="34"/>
  </w:num>
  <w:num w:numId="6">
    <w:abstractNumId w:val="17"/>
  </w:num>
  <w:num w:numId="7">
    <w:abstractNumId w:val="15"/>
  </w:num>
  <w:num w:numId="8">
    <w:abstractNumId w:val="4"/>
  </w:num>
  <w:num w:numId="9">
    <w:abstractNumId w:val="1"/>
  </w:num>
  <w:num w:numId="10">
    <w:abstractNumId w:val="25"/>
  </w:num>
  <w:num w:numId="11">
    <w:abstractNumId w:val="8"/>
  </w:num>
  <w:num w:numId="12">
    <w:abstractNumId w:val="2"/>
  </w:num>
  <w:num w:numId="13">
    <w:abstractNumId w:val="26"/>
  </w:num>
  <w:num w:numId="14">
    <w:abstractNumId w:val="0"/>
  </w:num>
  <w:num w:numId="15">
    <w:abstractNumId w:val="20"/>
  </w:num>
  <w:num w:numId="16">
    <w:abstractNumId w:val="5"/>
  </w:num>
  <w:num w:numId="17">
    <w:abstractNumId w:val="42"/>
  </w:num>
  <w:num w:numId="18">
    <w:abstractNumId w:val="39"/>
  </w:num>
  <w:num w:numId="19">
    <w:abstractNumId w:val="19"/>
  </w:num>
  <w:num w:numId="20">
    <w:abstractNumId w:val="29"/>
  </w:num>
  <w:num w:numId="21">
    <w:abstractNumId w:val="36"/>
  </w:num>
  <w:num w:numId="22">
    <w:abstractNumId w:val="16"/>
  </w:num>
  <w:num w:numId="23">
    <w:abstractNumId w:val="44"/>
  </w:num>
  <w:num w:numId="24">
    <w:abstractNumId w:val="23"/>
  </w:num>
  <w:num w:numId="25">
    <w:abstractNumId w:val="6"/>
  </w:num>
  <w:num w:numId="26">
    <w:abstractNumId w:val="37"/>
  </w:num>
  <w:num w:numId="27">
    <w:abstractNumId w:val="12"/>
  </w:num>
  <w:num w:numId="28">
    <w:abstractNumId w:val="45"/>
  </w:num>
  <w:num w:numId="29">
    <w:abstractNumId w:val="22"/>
  </w:num>
  <w:num w:numId="30">
    <w:abstractNumId w:val="32"/>
  </w:num>
  <w:num w:numId="31">
    <w:abstractNumId w:val="38"/>
  </w:num>
  <w:num w:numId="32">
    <w:abstractNumId w:val="35"/>
  </w:num>
  <w:num w:numId="33">
    <w:abstractNumId w:val="3"/>
  </w:num>
  <w:num w:numId="34">
    <w:abstractNumId w:val="46"/>
  </w:num>
  <w:num w:numId="35">
    <w:abstractNumId w:val="40"/>
  </w:num>
  <w:num w:numId="36">
    <w:abstractNumId w:val="9"/>
  </w:num>
  <w:num w:numId="37">
    <w:abstractNumId w:val="11"/>
  </w:num>
  <w:num w:numId="38">
    <w:abstractNumId w:val="7"/>
  </w:num>
  <w:num w:numId="39">
    <w:abstractNumId w:val="10"/>
  </w:num>
  <w:num w:numId="40">
    <w:abstractNumId w:val="43"/>
  </w:num>
  <w:num w:numId="41">
    <w:abstractNumId w:val="31"/>
  </w:num>
  <w:num w:numId="42">
    <w:abstractNumId w:val="30"/>
  </w:num>
  <w:num w:numId="43">
    <w:abstractNumId w:val="14"/>
  </w:num>
  <w:num w:numId="44">
    <w:abstractNumId w:val="28"/>
  </w:num>
  <w:num w:numId="45">
    <w:abstractNumId w:val="33"/>
  </w:num>
  <w:num w:numId="46">
    <w:abstractNumId w:val="2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1BAB"/>
    <w:rsid w:val="0000622B"/>
    <w:rsid w:val="00007EDB"/>
    <w:rsid w:val="000146B7"/>
    <w:rsid w:val="000277F7"/>
    <w:rsid w:val="00032271"/>
    <w:rsid w:val="000324F4"/>
    <w:rsid w:val="00036948"/>
    <w:rsid w:val="00036EBE"/>
    <w:rsid w:val="00046E38"/>
    <w:rsid w:val="00061C13"/>
    <w:rsid w:val="0006245E"/>
    <w:rsid w:val="00064CEA"/>
    <w:rsid w:val="0006536E"/>
    <w:rsid w:val="0006536F"/>
    <w:rsid w:val="00076604"/>
    <w:rsid w:val="00082BFB"/>
    <w:rsid w:val="00082ECD"/>
    <w:rsid w:val="00090ECB"/>
    <w:rsid w:val="00095FAD"/>
    <w:rsid w:val="00097A3B"/>
    <w:rsid w:val="000A12C3"/>
    <w:rsid w:val="000A5707"/>
    <w:rsid w:val="000B05B2"/>
    <w:rsid w:val="000B42DA"/>
    <w:rsid w:val="000B43CD"/>
    <w:rsid w:val="000B5319"/>
    <w:rsid w:val="000B71BF"/>
    <w:rsid w:val="000C7306"/>
    <w:rsid w:val="000D13AD"/>
    <w:rsid w:val="000D245E"/>
    <w:rsid w:val="000D59BA"/>
    <w:rsid w:val="000D677E"/>
    <w:rsid w:val="000E09EB"/>
    <w:rsid w:val="000E60CE"/>
    <w:rsid w:val="000F1C56"/>
    <w:rsid w:val="000F6A21"/>
    <w:rsid w:val="00102BD3"/>
    <w:rsid w:val="00105AD9"/>
    <w:rsid w:val="00110413"/>
    <w:rsid w:val="00110CBB"/>
    <w:rsid w:val="00115684"/>
    <w:rsid w:val="00117CE0"/>
    <w:rsid w:val="001221E8"/>
    <w:rsid w:val="00126243"/>
    <w:rsid w:val="00127B88"/>
    <w:rsid w:val="0013483F"/>
    <w:rsid w:val="00136AD7"/>
    <w:rsid w:val="00146FB7"/>
    <w:rsid w:val="001474BD"/>
    <w:rsid w:val="00163316"/>
    <w:rsid w:val="00164458"/>
    <w:rsid w:val="001647FA"/>
    <w:rsid w:val="00165053"/>
    <w:rsid w:val="00165FD7"/>
    <w:rsid w:val="00167F16"/>
    <w:rsid w:val="00170F13"/>
    <w:rsid w:val="00176422"/>
    <w:rsid w:val="001815E5"/>
    <w:rsid w:val="001851F4"/>
    <w:rsid w:val="00197C7C"/>
    <w:rsid w:val="001A4B86"/>
    <w:rsid w:val="001B1D3F"/>
    <w:rsid w:val="001B686D"/>
    <w:rsid w:val="001B7C6E"/>
    <w:rsid w:val="001C5111"/>
    <w:rsid w:val="001C5AF8"/>
    <w:rsid w:val="001C5D19"/>
    <w:rsid w:val="001D11D0"/>
    <w:rsid w:val="001D21EC"/>
    <w:rsid w:val="001D3DDC"/>
    <w:rsid w:val="001D5556"/>
    <w:rsid w:val="001D5D9F"/>
    <w:rsid w:val="001E2927"/>
    <w:rsid w:val="001E3FC0"/>
    <w:rsid w:val="001E6F67"/>
    <w:rsid w:val="001F7906"/>
    <w:rsid w:val="0020310A"/>
    <w:rsid w:val="002043B6"/>
    <w:rsid w:val="00216E08"/>
    <w:rsid w:val="00222FE9"/>
    <w:rsid w:val="0022456D"/>
    <w:rsid w:val="00237E82"/>
    <w:rsid w:val="00243A80"/>
    <w:rsid w:val="00245B37"/>
    <w:rsid w:val="00255B9C"/>
    <w:rsid w:val="00260878"/>
    <w:rsid w:val="00260B5A"/>
    <w:rsid w:val="00261614"/>
    <w:rsid w:val="00267D59"/>
    <w:rsid w:val="00272E6C"/>
    <w:rsid w:val="0027442C"/>
    <w:rsid w:val="002751DE"/>
    <w:rsid w:val="00277496"/>
    <w:rsid w:val="002839FE"/>
    <w:rsid w:val="00283AB1"/>
    <w:rsid w:val="00286794"/>
    <w:rsid w:val="00292820"/>
    <w:rsid w:val="00293DF9"/>
    <w:rsid w:val="002949F9"/>
    <w:rsid w:val="00297DDA"/>
    <w:rsid w:val="002A2755"/>
    <w:rsid w:val="002A4B6D"/>
    <w:rsid w:val="002A5F57"/>
    <w:rsid w:val="002A6CE4"/>
    <w:rsid w:val="002B0A44"/>
    <w:rsid w:val="002B3122"/>
    <w:rsid w:val="002B5C15"/>
    <w:rsid w:val="002B7B6D"/>
    <w:rsid w:val="002C0FB5"/>
    <w:rsid w:val="002C144D"/>
    <w:rsid w:val="002D2256"/>
    <w:rsid w:val="002E48E4"/>
    <w:rsid w:val="002E600E"/>
    <w:rsid w:val="002F1C3B"/>
    <w:rsid w:val="002F3B16"/>
    <w:rsid w:val="002F66BB"/>
    <w:rsid w:val="00302264"/>
    <w:rsid w:val="00311D04"/>
    <w:rsid w:val="00312FD7"/>
    <w:rsid w:val="00314390"/>
    <w:rsid w:val="00314B7E"/>
    <w:rsid w:val="00315CA7"/>
    <w:rsid w:val="003214F9"/>
    <w:rsid w:val="0032260E"/>
    <w:rsid w:val="003320CC"/>
    <w:rsid w:val="00332C58"/>
    <w:rsid w:val="00335068"/>
    <w:rsid w:val="00335A28"/>
    <w:rsid w:val="0034232B"/>
    <w:rsid w:val="00345719"/>
    <w:rsid w:val="00355CEA"/>
    <w:rsid w:val="00366151"/>
    <w:rsid w:val="00366226"/>
    <w:rsid w:val="00367860"/>
    <w:rsid w:val="00373119"/>
    <w:rsid w:val="00384A92"/>
    <w:rsid w:val="00385C57"/>
    <w:rsid w:val="00387D2C"/>
    <w:rsid w:val="003918D1"/>
    <w:rsid w:val="00392AA1"/>
    <w:rsid w:val="00396304"/>
    <w:rsid w:val="00397867"/>
    <w:rsid w:val="003A245B"/>
    <w:rsid w:val="003A5DE4"/>
    <w:rsid w:val="003B042F"/>
    <w:rsid w:val="003B2D8B"/>
    <w:rsid w:val="003B6203"/>
    <w:rsid w:val="003C01BC"/>
    <w:rsid w:val="003C129B"/>
    <w:rsid w:val="003C2E96"/>
    <w:rsid w:val="003C394F"/>
    <w:rsid w:val="003C4A29"/>
    <w:rsid w:val="003D0B50"/>
    <w:rsid w:val="003D3E91"/>
    <w:rsid w:val="003D6207"/>
    <w:rsid w:val="003D621B"/>
    <w:rsid w:val="003E4ABA"/>
    <w:rsid w:val="003E7A06"/>
    <w:rsid w:val="003F0A7C"/>
    <w:rsid w:val="003F7A6B"/>
    <w:rsid w:val="00402420"/>
    <w:rsid w:val="004066B9"/>
    <w:rsid w:val="00410192"/>
    <w:rsid w:val="004104D0"/>
    <w:rsid w:val="004228F9"/>
    <w:rsid w:val="00432639"/>
    <w:rsid w:val="0043611E"/>
    <w:rsid w:val="00437E0A"/>
    <w:rsid w:val="00445388"/>
    <w:rsid w:val="00460429"/>
    <w:rsid w:val="00460542"/>
    <w:rsid w:val="00465239"/>
    <w:rsid w:val="004664FE"/>
    <w:rsid w:val="004702DB"/>
    <w:rsid w:val="004710AD"/>
    <w:rsid w:val="00472114"/>
    <w:rsid w:val="004730ED"/>
    <w:rsid w:val="00482F01"/>
    <w:rsid w:val="00483DFE"/>
    <w:rsid w:val="00485FC7"/>
    <w:rsid w:val="004917CE"/>
    <w:rsid w:val="004944EE"/>
    <w:rsid w:val="004A6E3F"/>
    <w:rsid w:val="004B4E7B"/>
    <w:rsid w:val="004B57BF"/>
    <w:rsid w:val="004B614B"/>
    <w:rsid w:val="004C0BED"/>
    <w:rsid w:val="004C1E4C"/>
    <w:rsid w:val="004D06EC"/>
    <w:rsid w:val="004D0AB6"/>
    <w:rsid w:val="004D19A7"/>
    <w:rsid w:val="004D2B5C"/>
    <w:rsid w:val="004E112F"/>
    <w:rsid w:val="004E7F72"/>
    <w:rsid w:val="004F4814"/>
    <w:rsid w:val="004F5D89"/>
    <w:rsid w:val="004F6C67"/>
    <w:rsid w:val="0050500C"/>
    <w:rsid w:val="005119C3"/>
    <w:rsid w:val="00512647"/>
    <w:rsid w:val="00513089"/>
    <w:rsid w:val="005138AE"/>
    <w:rsid w:val="00515361"/>
    <w:rsid w:val="00522D23"/>
    <w:rsid w:val="00526B7A"/>
    <w:rsid w:val="005304CB"/>
    <w:rsid w:val="0053133C"/>
    <w:rsid w:val="00535AAE"/>
    <w:rsid w:val="005416A4"/>
    <w:rsid w:val="0054368E"/>
    <w:rsid w:val="00544411"/>
    <w:rsid w:val="005464EE"/>
    <w:rsid w:val="00557473"/>
    <w:rsid w:val="00557A1F"/>
    <w:rsid w:val="00572AD1"/>
    <w:rsid w:val="00572E53"/>
    <w:rsid w:val="005839A3"/>
    <w:rsid w:val="00584A45"/>
    <w:rsid w:val="005857E3"/>
    <w:rsid w:val="005A065D"/>
    <w:rsid w:val="005A1B55"/>
    <w:rsid w:val="005B1C4C"/>
    <w:rsid w:val="005B3EEE"/>
    <w:rsid w:val="005B480F"/>
    <w:rsid w:val="005B5962"/>
    <w:rsid w:val="005C31FD"/>
    <w:rsid w:val="005E2D26"/>
    <w:rsid w:val="005E3F24"/>
    <w:rsid w:val="005F07C1"/>
    <w:rsid w:val="005F15D2"/>
    <w:rsid w:val="005F2CB1"/>
    <w:rsid w:val="00602056"/>
    <w:rsid w:val="00605246"/>
    <w:rsid w:val="006166D0"/>
    <w:rsid w:val="00617C84"/>
    <w:rsid w:val="0062590A"/>
    <w:rsid w:val="00632C97"/>
    <w:rsid w:val="0064028A"/>
    <w:rsid w:val="0064206D"/>
    <w:rsid w:val="006429DE"/>
    <w:rsid w:val="00647055"/>
    <w:rsid w:val="00651FA3"/>
    <w:rsid w:val="00652CEC"/>
    <w:rsid w:val="00652DE9"/>
    <w:rsid w:val="0065494E"/>
    <w:rsid w:val="00656380"/>
    <w:rsid w:val="006602D7"/>
    <w:rsid w:val="0066298A"/>
    <w:rsid w:val="00665BE4"/>
    <w:rsid w:val="006718A1"/>
    <w:rsid w:val="006746D7"/>
    <w:rsid w:val="00677B5A"/>
    <w:rsid w:val="00684DC5"/>
    <w:rsid w:val="00691EBE"/>
    <w:rsid w:val="00693F0A"/>
    <w:rsid w:val="006945B6"/>
    <w:rsid w:val="0069771D"/>
    <w:rsid w:val="006A15E6"/>
    <w:rsid w:val="006A60AE"/>
    <w:rsid w:val="006B485B"/>
    <w:rsid w:val="006C0C30"/>
    <w:rsid w:val="006C2979"/>
    <w:rsid w:val="006C6C11"/>
    <w:rsid w:val="006C7DEF"/>
    <w:rsid w:val="006D394C"/>
    <w:rsid w:val="006D5EC0"/>
    <w:rsid w:val="006D77DD"/>
    <w:rsid w:val="006E7304"/>
    <w:rsid w:val="006F0961"/>
    <w:rsid w:val="006F20ED"/>
    <w:rsid w:val="006F35FC"/>
    <w:rsid w:val="006F54EF"/>
    <w:rsid w:val="006F5950"/>
    <w:rsid w:val="006F5B4D"/>
    <w:rsid w:val="006F7BA9"/>
    <w:rsid w:val="00702D26"/>
    <w:rsid w:val="007118A8"/>
    <w:rsid w:val="0071267B"/>
    <w:rsid w:val="00714CD0"/>
    <w:rsid w:val="00714E53"/>
    <w:rsid w:val="00716990"/>
    <w:rsid w:val="00716F19"/>
    <w:rsid w:val="007228CD"/>
    <w:rsid w:val="00722C13"/>
    <w:rsid w:val="00723939"/>
    <w:rsid w:val="00726D4E"/>
    <w:rsid w:val="00727ADD"/>
    <w:rsid w:val="00734A3D"/>
    <w:rsid w:val="0074301F"/>
    <w:rsid w:val="00743A3C"/>
    <w:rsid w:val="007457DA"/>
    <w:rsid w:val="007507C6"/>
    <w:rsid w:val="007529CA"/>
    <w:rsid w:val="00770B3A"/>
    <w:rsid w:val="007725C2"/>
    <w:rsid w:val="00773D3F"/>
    <w:rsid w:val="007775AA"/>
    <w:rsid w:val="00777AED"/>
    <w:rsid w:val="00784152"/>
    <w:rsid w:val="00786BF3"/>
    <w:rsid w:val="007872F5"/>
    <w:rsid w:val="00790B34"/>
    <w:rsid w:val="00793E15"/>
    <w:rsid w:val="007A73AE"/>
    <w:rsid w:val="007B3AEE"/>
    <w:rsid w:val="007B7D75"/>
    <w:rsid w:val="007C16DC"/>
    <w:rsid w:val="007C39A2"/>
    <w:rsid w:val="007C5D81"/>
    <w:rsid w:val="007D2FF7"/>
    <w:rsid w:val="007D75F8"/>
    <w:rsid w:val="007E13A0"/>
    <w:rsid w:val="007E68F4"/>
    <w:rsid w:val="007E74A5"/>
    <w:rsid w:val="007F01D0"/>
    <w:rsid w:val="007F20C6"/>
    <w:rsid w:val="007F4F87"/>
    <w:rsid w:val="007F5674"/>
    <w:rsid w:val="00804D65"/>
    <w:rsid w:val="008121A8"/>
    <w:rsid w:val="008152C0"/>
    <w:rsid w:val="00820D81"/>
    <w:rsid w:val="00820DBF"/>
    <w:rsid w:val="008230BA"/>
    <w:rsid w:val="00825B86"/>
    <w:rsid w:val="0082660D"/>
    <w:rsid w:val="0082712A"/>
    <w:rsid w:val="00832725"/>
    <w:rsid w:val="00851BAB"/>
    <w:rsid w:val="0085385F"/>
    <w:rsid w:val="00853D24"/>
    <w:rsid w:val="008577F0"/>
    <w:rsid w:val="00860F49"/>
    <w:rsid w:val="00867851"/>
    <w:rsid w:val="0087180B"/>
    <w:rsid w:val="00872B39"/>
    <w:rsid w:val="00873984"/>
    <w:rsid w:val="00873AEE"/>
    <w:rsid w:val="00875972"/>
    <w:rsid w:val="008767CE"/>
    <w:rsid w:val="00877F32"/>
    <w:rsid w:val="008836BE"/>
    <w:rsid w:val="008840A3"/>
    <w:rsid w:val="00884419"/>
    <w:rsid w:val="008A16FA"/>
    <w:rsid w:val="008A74A6"/>
    <w:rsid w:val="008B11D7"/>
    <w:rsid w:val="008C3218"/>
    <w:rsid w:val="008D7446"/>
    <w:rsid w:val="008E1B9B"/>
    <w:rsid w:val="008E280F"/>
    <w:rsid w:val="008E72D4"/>
    <w:rsid w:val="008E7E43"/>
    <w:rsid w:val="008F6795"/>
    <w:rsid w:val="008F7911"/>
    <w:rsid w:val="0090057D"/>
    <w:rsid w:val="00900D5C"/>
    <w:rsid w:val="00901944"/>
    <w:rsid w:val="00903F09"/>
    <w:rsid w:val="009059A6"/>
    <w:rsid w:val="00913D1C"/>
    <w:rsid w:val="009177EB"/>
    <w:rsid w:val="00917CFE"/>
    <w:rsid w:val="00927294"/>
    <w:rsid w:val="009278A4"/>
    <w:rsid w:val="00935785"/>
    <w:rsid w:val="00935A0D"/>
    <w:rsid w:val="00935C92"/>
    <w:rsid w:val="00937DDF"/>
    <w:rsid w:val="00942F7F"/>
    <w:rsid w:val="00946B14"/>
    <w:rsid w:val="009529ED"/>
    <w:rsid w:val="00957377"/>
    <w:rsid w:val="0096200B"/>
    <w:rsid w:val="00964811"/>
    <w:rsid w:val="0096741D"/>
    <w:rsid w:val="00971EA8"/>
    <w:rsid w:val="00975CEF"/>
    <w:rsid w:val="00987700"/>
    <w:rsid w:val="00996BA1"/>
    <w:rsid w:val="00997470"/>
    <w:rsid w:val="00997852"/>
    <w:rsid w:val="009A40D8"/>
    <w:rsid w:val="009A4495"/>
    <w:rsid w:val="009A7D70"/>
    <w:rsid w:val="009B13DE"/>
    <w:rsid w:val="009B28F2"/>
    <w:rsid w:val="009C1CFB"/>
    <w:rsid w:val="009D200F"/>
    <w:rsid w:val="009D24D2"/>
    <w:rsid w:val="009D3674"/>
    <w:rsid w:val="009D46E9"/>
    <w:rsid w:val="009D4E0B"/>
    <w:rsid w:val="009E23E1"/>
    <w:rsid w:val="009E44C4"/>
    <w:rsid w:val="009E6922"/>
    <w:rsid w:val="009F1250"/>
    <w:rsid w:val="009F277A"/>
    <w:rsid w:val="009F458B"/>
    <w:rsid w:val="009F4C7F"/>
    <w:rsid w:val="009F6C5A"/>
    <w:rsid w:val="00A0064A"/>
    <w:rsid w:val="00A10A88"/>
    <w:rsid w:val="00A21F17"/>
    <w:rsid w:val="00A27AAA"/>
    <w:rsid w:val="00A31F9E"/>
    <w:rsid w:val="00A40F2E"/>
    <w:rsid w:val="00A42352"/>
    <w:rsid w:val="00A442DF"/>
    <w:rsid w:val="00A5353F"/>
    <w:rsid w:val="00A65228"/>
    <w:rsid w:val="00A66251"/>
    <w:rsid w:val="00A71424"/>
    <w:rsid w:val="00A71719"/>
    <w:rsid w:val="00A72429"/>
    <w:rsid w:val="00A75394"/>
    <w:rsid w:val="00A77283"/>
    <w:rsid w:val="00A830B3"/>
    <w:rsid w:val="00A837F7"/>
    <w:rsid w:val="00A8548A"/>
    <w:rsid w:val="00A91F7C"/>
    <w:rsid w:val="00A96FDE"/>
    <w:rsid w:val="00A9782D"/>
    <w:rsid w:val="00AB5712"/>
    <w:rsid w:val="00AD1B31"/>
    <w:rsid w:val="00AD4506"/>
    <w:rsid w:val="00AD592A"/>
    <w:rsid w:val="00AD691A"/>
    <w:rsid w:val="00AD7581"/>
    <w:rsid w:val="00AD77DE"/>
    <w:rsid w:val="00AE293D"/>
    <w:rsid w:val="00AF10C7"/>
    <w:rsid w:val="00AF2950"/>
    <w:rsid w:val="00AF4E33"/>
    <w:rsid w:val="00B01184"/>
    <w:rsid w:val="00B04963"/>
    <w:rsid w:val="00B05182"/>
    <w:rsid w:val="00B05ABB"/>
    <w:rsid w:val="00B12CDB"/>
    <w:rsid w:val="00B14523"/>
    <w:rsid w:val="00B22B70"/>
    <w:rsid w:val="00B33EAB"/>
    <w:rsid w:val="00B34BD3"/>
    <w:rsid w:val="00B351B7"/>
    <w:rsid w:val="00B41110"/>
    <w:rsid w:val="00B41FE3"/>
    <w:rsid w:val="00B453BA"/>
    <w:rsid w:val="00B46D71"/>
    <w:rsid w:val="00B51DC2"/>
    <w:rsid w:val="00B53720"/>
    <w:rsid w:val="00B617D0"/>
    <w:rsid w:val="00B61840"/>
    <w:rsid w:val="00B771B3"/>
    <w:rsid w:val="00B83857"/>
    <w:rsid w:val="00B83F68"/>
    <w:rsid w:val="00B870D6"/>
    <w:rsid w:val="00B912D8"/>
    <w:rsid w:val="00B91C7F"/>
    <w:rsid w:val="00B948A5"/>
    <w:rsid w:val="00B9571A"/>
    <w:rsid w:val="00B96E72"/>
    <w:rsid w:val="00BA1A2D"/>
    <w:rsid w:val="00BA5210"/>
    <w:rsid w:val="00BA7F5E"/>
    <w:rsid w:val="00BB70B1"/>
    <w:rsid w:val="00BC50D9"/>
    <w:rsid w:val="00BC5924"/>
    <w:rsid w:val="00BD7891"/>
    <w:rsid w:val="00BE6029"/>
    <w:rsid w:val="00BE6119"/>
    <w:rsid w:val="00BE7A11"/>
    <w:rsid w:val="00BF0436"/>
    <w:rsid w:val="00BF1130"/>
    <w:rsid w:val="00BF45E2"/>
    <w:rsid w:val="00BF5A16"/>
    <w:rsid w:val="00BF6389"/>
    <w:rsid w:val="00BF6BFA"/>
    <w:rsid w:val="00C02DFD"/>
    <w:rsid w:val="00C034FF"/>
    <w:rsid w:val="00C126F7"/>
    <w:rsid w:val="00C13C89"/>
    <w:rsid w:val="00C17E4E"/>
    <w:rsid w:val="00C24E67"/>
    <w:rsid w:val="00C2526E"/>
    <w:rsid w:val="00C26009"/>
    <w:rsid w:val="00C328FF"/>
    <w:rsid w:val="00C3665A"/>
    <w:rsid w:val="00C42218"/>
    <w:rsid w:val="00C54658"/>
    <w:rsid w:val="00C562B0"/>
    <w:rsid w:val="00C57B0E"/>
    <w:rsid w:val="00C619BC"/>
    <w:rsid w:val="00C62529"/>
    <w:rsid w:val="00C63613"/>
    <w:rsid w:val="00C65161"/>
    <w:rsid w:val="00C66CD6"/>
    <w:rsid w:val="00C73B92"/>
    <w:rsid w:val="00C8202C"/>
    <w:rsid w:val="00C850BA"/>
    <w:rsid w:val="00C851B0"/>
    <w:rsid w:val="00C87822"/>
    <w:rsid w:val="00C87924"/>
    <w:rsid w:val="00C93100"/>
    <w:rsid w:val="00C96D9C"/>
    <w:rsid w:val="00CB1561"/>
    <w:rsid w:val="00CB2B43"/>
    <w:rsid w:val="00CB5CC1"/>
    <w:rsid w:val="00CB7A10"/>
    <w:rsid w:val="00CC0D83"/>
    <w:rsid w:val="00CC2F60"/>
    <w:rsid w:val="00CC6779"/>
    <w:rsid w:val="00CD25EC"/>
    <w:rsid w:val="00CD364E"/>
    <w:rsid w:val="00CD3673"/>
    <w:rsid w:val="00CD41EE"/>
    <w:rsid w:val="00CD561E"/>
    <w:rsid w:val="00CD7829"/>
    <w:rsid w:val="00CE3823"/>
    <w:rsid w:val="00CE6D87"/>
    <w:rsid w:val="00CF1C0F"/>
    <w:rsid w:val="00CF3317"/>
    <w:rsid w:val="00CF5CE8"/>
    <w:rsid w:val="00D02963"/>
    <w:rsid w:val="00D07218"/>
    <w:rsid w:val="00D110FF"/>
    <w:rsid w:val="00D12249"/>
    <w:rsid w:val="00D15AF0"/>
    <w:rsid w:val="00D17F21"/>
    <w:rsid w:val="00D234E2"/>
    <w:rsid w:val="00D24CCF"/>
    <w:rsid w:val="00D26E62"/>
    <w:rsid w:val="00D315FF"/>
    <w:rsid w:val="00D40743"/>
    <w:rsid w:val="00D41851"/>
    <w:rsid w:val="00D44480"/>
    <w:rsid w:val="00D44B69"/>
    <w:rsid w:val="00D51F1F"/>
    <w:rsid w:val="00D539B3"/>
    <w:rsid w:val="00D64070"/>
    <w:rsid w:val="00D66FF7"/>
    <w:rsid w:val="00D70061"/>
    <w:rsid w:val="00D70449"/>
    <w:rsid w:val="00D71F0B"/>
    <w:rsid w:val="00D84246"/>
    <w:rsid w:val="00D85A21"/>
    <w:rsid w:val="00D869FA"/>
    <w:rsid w:val="00D869FB"/>
    <w:rsid w:val="00D86F83"/>
    <w:rsid w:val="00D930C0"/>
    <w:rsid w:val="00D96ACE"/>
    <w:rsid w:val="00D971F4"/>
    <w:rsid w:val="00DA09EB"/>
    <w:rsid w:val="00DB6967"/>
    <w:rsid w:val="00DC055D"/>
    <w:rsid w:val="00DD0B07"/>
    <w:rsid w:val="00DD301E"/>
    <w:rsid w:val="00DE1979"/>
    <w:rsid w:val="00DE55D7"/>
    <w:rsid w:val="00DE576D"/>
    <w:rsid w:val="00DE6ABF"/>
    <w:rsid w:val="00DE6B4A"/>
    <w:rsid w:val="00DF168F"/>
    <w:rsid w:val="00DF22FC"/>
    <w:rsid w:val="00DF2B81"/>
    <w:rsid w:val="00DF4F9A"/>
    <w:rsid w:val="00E0076C"/>
    <w:rsid w:val="00E011D8"/>
    <w:rsid w:val="00E018DB"/>
    <w:rsid w:val="00E024E8"/>
    <w:rsid w:val="00E0368C"/>
    <w:rsid w:val="00E046F7"/>
    <w:rsid w:val="00E131D2"/>
    <w:rsid w:val="00E24CB2"/>
    <w:rsid w:val="00E26014"/>
    <w:rsid w:val="00E267C5"/>
    <w:rsid w:val="00E26E53"/>
    <w:rsid w:val="00E43DD5"/>
    <w:rsid w:val="00E4458B"/>
    <w:rsid w:val="00E542C3"/>
    <w:rsid w:val="00E548B1"/>
    <w:rsid w:val="00E55BD8"/>
    <w:rsid w:val="00E61686"/>
    <w:rsid w:val="00E62DE5"/>
    <w:rsid w:val="00E6348D"/>
    <w:rsid w:val="00E707EC"/>
    <w:rsid w:val="00E725A0"/>
    <w:rsid w:val="00E740A6"/>
    <w:rsid w:val="00E77863"/>
    <w:rsid w:val="00E87D35"/>
    <w:rsid w:val="00E906CD"/>
    <w:rsid w:val="00E9197C"/>
    <w:rsid w:val="00E97353"/>
    <w:rsid w:val="00EA3E50"/>
    <w:rsid w:val="00EA6602"/>
    <w:rsid w:val="00EB1268"/>
    <w:rsid w:val="00EC41C2"/>
    <w:rsid w:val="00EC717D"/>
    <w:rsid w:val="00EC7F04"/>
    <w:rsid w:val="00ED3B72"/>
    <w:rsid w:val="00ED5305"/>
    <w:rsid w:val="00EE1B59"/>
    <w:rsid w:val="00EE3C34"/>
    <w:rsid w:val="00EE41EF"/>
    <w:rsid w:val="00EE5B83"/>
    <w:rsid w:val="00EE6713"/>
    <w:rsid w:val="00EE7755"/>
    <w:rsid w:val="00EF0611"/>
    <w:rsid w:val="00EF21D7"/>
    <w:rsid w:val="00EF7371"/>
    <w:rsid w:val="00F01C19"/>
    <w:rsid w:val="00F0607D"/>
    <w:rsid w:val="00F06EEA"/>
    <w:rsid w:val="00F073F9"/>
    <w:rsid w:val="00F0781D"/>
    <w:rsid w:val="00F12A11"/>
    <w:rsid w:val="00F216B2"/>
    <w:rsid w:val="00F224B6"/>
    <w:rsid w:val="00F378F9"/>
    <w:rsid w:val="00F407A6"/>
    <w:rsid w:val="00F47F85"/>
    <w:rsid w:val="00F50C64"/>
    <w:rsid w:val="00F52A16"/>
    <w:rsid w:val="00F67016"/>
    <w:rsid w:val="00F70176"/>
    <w:rsid w:val="00F83ACB"/>
    <w:rsid w:val="00F84F07"/>
    <w:rsid w:val="00F87310"/>
    <w:rsid w:val="00F915C9"/>
    <w:rsid w:val="00FA0C55"/>
    <w:rsid w:val="00FA5755"/>
    <w:rsid w:val="00FA7351"/>
    <w:rsid w:val="00FB253F"/>
    <w:rsid w:val="00FB6063"/>
    <w:rsid w:val="00FB7340"/>
    <w:rsid w:val="00FB7AB6"/>
    <w:rsid w:val="00FC3145"/>
    <w:rsid w:val="00FC6A58"/>
    <w:rsid w:val="00FC7276"/>
    <w:rsid w:val="00FD0E38"/>
    <w:rsid w:val="00FD4144"/>
    <w:rsid w:val="00FD5BDC"/>
    <w:rsid w:val="00FE449E"/>
    <w:rsid w:val="00FF073B"/>
    <w:rsid w:val="00FF2D2F"/>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D23551"/>
  <w15:docId w15:val="{A995579A-AE48-4646-AA02-FBE5551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950"/>
    <w:rPr>
      <w:sz w:val="24"/>
      <w:szCs w:val="24"/>
      <w:lang w:val="fr-FR" w:eastAsia="en-US"/>
    </w:rPr>
  </w:style>
  <w:style w:type="paragraph" w:styleId="Heading1">
    <w:name w:val="heading 1"/>
    <w:basedOn w:val="Normal"/>
    <w:next w:val="Normal"/>
    <w:link w:val="Heading1Char"/>
    <w:uiPriority w:val="9"/>
    <w:qFormat/>
    <w:rsid w:val="00996BA1"/>
    <w:pPr>
      <w:keepNext/>
      <w:outlineLvl w:val="0"/>
    </w:pPr>
    <w:rPr>
      <w:szCs w:val="20"/>
      <w:lang w:val="en-GB"/>
    </w:rPr>
  </w:style>
  <w:style w:type="paragraph" w:styleId="Heading2">
    <w:name w:val="heading 2"/>
    <w:basedOn w:val="Normal"/>
    <w:next w:val="Normal"/>
    <w:link w:val="Heading2Char"/>
    <w:uiPriority w:val="9"/>
    <w:qFormat/>
    <w:rsid w:val="00996BA1"/>
    <w:pPr>
      <w:keepNext/>
      <w:outlineLvl w:val="1"/>
    </w:pPr>
    <w:rPr>
      <w:b/>
      <w:szCs w:val="20"/>
      <w:u w:val="single"/>
      <w:lang w:val="en-GB"/>
    </w:rPr>
  </w:style>
  <w:style w:type="paragraph" w:styleId="Heading3">
    <w:name w:val="heading 3"/>
    <w:basedOn w:val="Normal"/>
    <w:next w:val="Normal"/>
    <w:link w:val="Heading3Char"/>
    <w:uiPriority w:val="9"/>
    <w:qFormat/>
    <w:rsid w:val="00996BA1"/>
    <w:pPr>
      <w:keepNext/>
      <w:tabs>
        <w:tab w:val="left" w:pos="397"/>
        <w:tab w:val="left" w:pos="1927"/>
        <w:tab w:val="left" w:pos="7256"/>
        <w:tab w:val="left" w:pos="7936"/>
      </w:tabs>
      <w:ind w:left="1927" w:right="-169" w:hanging="1955"/>
      <w:outlineLvl w:val="2"/>
    </w:pPr>
    <w:rPr>
      <w:rFonts w:ascii="CG Times" w:hAnsi="CG Times"/>
      <w:b/>
      <w:szCs w:val="20"/>
      <w:u w:val="single"/>
      <w:lang w:val="en-GB"/>
    </w:rPr>
  </w:style>
  <w:style w:type="paragraph" w:styleId="Heading7">
    <w:name w:val="heading 7"/>
    <w:basedOn w:val="Normal"/>
    <w:next w:val="Normal"/>
    <w:link w:val="Heading7Char"/>
    <w:uiPriority w:val="9"/>
    <w:qFormat/>
    <w:rsid w:val="00851BAB"/>
    <w:pPr>
      <w:spacing w:before="240" w:after="60"/>
      <w:outlineLvl w:val="6"/>
    </w:pPr>
  </w:style>
  <w:style w:type="paragraph" w:styleId="Heading9">
    <w:name w:val="heading 9"/>
    <w:basedOn w:val="Normal"/>
    <w:next w:val="Normal"/>
    <w:link w:val="Heading9Char"/>
    <w:uiPriority w:val="9"/>
    <w:qFormat/>
    <w:rsid w:val="00996BA1"/>
    <w:pPr>
      <w:keepNext/>
      <w:numPr>
        <w:numId w:val="1"/>
      </w:numPr>
      <w:spacing w:line="287" w:lineRule="atLeast"/>
      <w:ind w:left="720" w:hanging="720"/>
      <w:outlineLvl w:val="8"/>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fr-FR" w:eastAsia="en-US"/>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fr-FR" w:eastAsia="en-US"/>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fr-FR" w:eastAsia="en-US"/>
    </w:rPr>
  </w:style>
  <w:style w:type="paragraph" w:styleId="BlockText">
    <w:name w:val="Block Text"/>
    <w:basedOn w:val="Normal"/>
    <w:uiPriority w:val="99"/>
    <w:rsid w:val="00996BA1"/>
    <w:pPr>
      <w:widowControl w:val="0"/>
      <w:tabs>
        <w:tab w:val="left" w:pos="822"/>
        <w:tab w:val="left" w:pos="1446"/>
        <w:tab w:val="left" w:pos="2068"/>
        <w:tab w:val="left" w:pos="2692"/>
      </w:tabs>
      <w:ind w:left="822" w:right="341"/>
    </w:pPr>
    <w:rPr>
      <w:sz w:val="23"/>
      <w:szCs w:val="20"/>
      <w:lang w:val="en-GB"/>
    </w:rPr>
  </w:style>
  <w:style w:type="paragraph" w:styleId="Header">
    <w:name w:val="header"/>
    <w:basedOn w:val="Normal"/>
    <w:link w:val="HeaderChar"/>
    <w:uiPriority w:val="99"/>
    <w:rsid w:val="00996BA1"/>
    <w:pPr>
      <w:tabs>
        <w:tab w:val="left" w:pos="6237"/>
      </w:tabs>
    </w:pPr>
    <w:rPr>
      <w:szCs w:val="20"/>
      <w:lang w:val="en-GB"/>
    </w:rPr>
  </w:style>
  <w:style w:type="character" w:customStyle="1" w:styleId="HeaderChar">
    <w:name w:val="Header Char"/>
    <w:basedOn w:val="DefaultParagraphFont"/>
    <w:link w:val="Header"/>
    <w:uiPriority w:val="99"/>
    <w:locked/>
    <w:rsid w:val="005F15D2"/>
    <w:rPr>
      <w:rFonts w:cs="Times New Roman"/>
      <w:sz w:val="24"/>
      <w:lang w:val="x-none" w:eastAsia="en-US"/>
    </w:rPr>
  </w:style>
  <w:style w:type="paragraph" w:customStyle="1" w:styleId="Agenda">
    <w:name w:val="Agenda"/>
    <w:basedOn w:val="Normal"/>
    <w:rsid w:val="00996BA1"/>
    <w:pPr>
      <w:tabs>
        <w:tab w:val="left" w:pos="6237"/>
      </w:tabs>
      <w:spacing w:line="287" w:lineRule="atLeast"/>
      <w:ind w:left="624" w:hanging="624"/>
    </w:pPr>
    <w:rPr>
      <w:szCs w:val="20"/>
      <w:lang w:val="en-GB"/>
    </w:rPr>
  </w:style>
  <w:style w:type="character" w:styleId="Hyperlink">
    <w:name w:val="Hyperlink"/>
    <w:basedOn w:val="DefaultParagraphFont"/>
    <w:uiPriority w:val="99"/>
    <w:rsid w:val="00FA7351"/>
    <w:rPr>
      <w:rFonts w:cs="Times New Roman"/>
      <w:color w:val="0000FF"/>
      <w:u w:val="none"/>
    </w:rPr>
  </w:style>
  <w:style w:type="paragraph" w:styleId="Subtitle">
    <w:name w:val="Subtitle"/>
    <w:basedOn w:val="Normal"/>
    <w:link w:val="SubtitleChar"/>
    <w:uiPriority w:val="11"/>
    <w:qFormat/>
    <w:rsid w:val="00851BAB"/>
    <w:pPr>
      <w:widowControl w:val="0"/>
      <w:jc w:val="both"/>
    </w:pPr>
    <w:rPr>
      <w:b/>
      <w:szCs w:val="20"/>
      <w:lang w:val="en-GB"/>
    </w:rPr>
  </w:style>
  <w:style w:type="character" w:customStyle="1" w:styleId="SubtitleChar">
    <w:name w:val="Subtitle Char"/>
    <w:basedOn w:val="DefaultParagraphFont"/>
    <w:link w:val="Subtitle"/>
    <w:uiPriority w:val="11"/>
    <w:locked/>
    <w:rPr>
      <w:rFonts w:ascii="Cambria" w:hAnsi="Cambria" w:cs="Times New Roman"/>
      <w:sz w:val="24"/>
      <w:szCs w:val="24"/>
      <w:lang w:val="fr-FR" w:eastAsia="en-US"/>
    </w:rPr>
  </w:style>
  <w:style w:type="table" w:styleId="TableGrid">
    <w:name w:val="Table Grid"/>
    <w:basedOn w:val="TableNormal"/>
    <w:uiPriority w:val="59"/>
    <w:rsid w:val="00851B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3133C"/>
    <w:rPr>
      <w:rFonts w:ascii="Arial" w:hAnsi="Arial" w:cs="Arial"/>
      <w:b/>
      <w:bCs/>
      <w:lang w:val="en-GB"/>
    </w:rPr>
  </w:style>
  <w:style w:type="character" w:customStyle="1" w:styleId="BodyTextChar">
    <w:name w:val="Body Text Char"/>
    <w:basedOn w:val="DefaultParagraphFont"/>
    <w:link w:val="BodyText"/>
    <w:uiPriority w:val="99"/>
    <w:semiHidden/>
    <w:locked/>
    <w:rPr>
      <w:rFonts w:cs="Times New Roman"/>
      <w:sz w:val="24"/>
      <w:szCs w:val="24"/>
      <w:lang w:val="fr-FR" w:eastAsia="en-US"/>
    </w:rPr>
  </w:style>
  <w:style w:type="character" w:styleId="FootnoteReference">
    <w:name w:val="footnote reference"/>
    <w:basedOn w:val="DefaultParagraphFont"/>
    <w:uiPriority w:val="99"/>
    <w:semiHidden/>
    <w:rsid w:val="0053133C"/>
    <w:rPr>
      <w:rFonts w:cs="Times New Roman"/>
      <w:b/>
      <w:sz w:val="24"/>
      <w:vertAlign w:val="superscript"/>
    </w:rPr>
  </w:style>
  <w:style w:type="paragraph" w:styleId="FootnoteText">
    <w:name w:val="footnote text"/>
    <w:aliases w:val="5_G,PP"/>
    <w:basedOn w:val="Normal"/>
    <w:link w:val="FootnoteTextChar"/>
    <w:rsid w:val="0053133C"/>
    <w:pPr>
      <w:spacing w:after="240"/>
    </w:pPr>
    <w:rPr>
      <w:szCs w:val="20"/>
      <w:lang w:val="en-GB"/>
    </w:rPr>
  </w:style>
  <w:style w:type="character" w:customStyle="1" w:styleId="FootnoteTextChar">
    <w:name w:val="Footnote Text Char"/>
    <w:aliases w:val="5_G Char,PP Char"/>
    <w:basedOn w:val="DefaultParagraphFont"/>
    <w:link w:val="FootnoteText"/>
    <w:locked/>
    <w:rPr>
      <w:rFonts w:cs="Times New Roman"/>
      <w:lang w:val="fr-FR" w:eastAsia="en-US"/>
    </w:rPr>
  </w:style>
  <w:style w:type="paragraph" w:styleId="Footer">
    <w:name w:val="footer"/>
    <w:basedOn w:val="Normal"/>
    <w:link w:val="FooterChar"/>
    <w:uiPriority w:val="99"/>
    <w:rsid w:val="005F15D2"/>
    <w:pPr>
      <w:tabs>
        <w:tab w:val="center" w:pos="4536"/>
        <w:tab w:val="right" w:pos="9072"/>
      </w:tabs>
    </w:pPr>
  </w:style>
  <w:style w:type="character" w:customStyle="1" w:styleId="FooterChar">
    <w:name w:val="Footer Char"/>
    <w:basedOn w:val="DefaultParagraphFont"/>
    <w:link w:val="Footer"/>
    <w:uiPriority w:val="99"/>
    <w:locked/>
    <w:rsid w:val="005F15D2"/>
    <w:rPr>
      <w:rFonts w:cs="Times New Roman"/>
      <w:sz w:val="24"/>
      <w:szCs w:val="24"/>
      <w:lang w:val="fr-FR" w:eastAsia="en-US"/>
    </w:rPr>
  </w:style>
  <w:style w:type="paragraph" w:styleId="BalloonText">
    <w:name w:val="Balloon Text"/>
    <w:basedOn w:val="Normal"/>
    <w:link w:val="BalloonTextChar"/>
    <w:uiPriority w:val="99"/>
    <w:rsid w:val="005F15D2"/>
    <w:rPr>
      <w:rFonts w:ascii="Tahoma" w:hAnsi="Tahoma" w:cs="Tahoma"/>
      <w:sz w:val="16"/>
      <w:szCs w:val="16"/>
    </w:rPr>
  </w:style>
  <w:style w:type="character" w:customStyle="1" w:styleId="BalloonTextChar">
    <w:name w:val="Balloon Text Char"/>
    <w:basedOn w:val="DefaultParagraphFont"/>
    <w:link w:val="BalloonText"/>
    <w:uiPriority w:val="99"/>
    <w:locked/>
    <w:rsid w:val="005F15D2"/>
    <w:rPr>
      <w:rFonts w:ascii="Tahoma" w:hAnsi="Tahoma" w:cs="Tahoma"/>
      <w:sz w:val="16"/>
      <w:szCs w:val="16"/>
      <w:lang w:val="fr-FR" w:eastAsia="en-US"/>
    </w:rPr>
  </w:style>
  <w:style w:type="paragraph" w:customStyle="1" w:styleId="1">
    <w:name w:val="リスト段落1"/>
    <w:basedOn w:val="Normal"/>
    <w:uiPriority w:val="34"/>
    <w:qFormat/>
    <w:rsid w:val="007E13A0"/>
    <w:pPr>
      <w:ind w:left="720"/>
    </w:pPr>
  </w:style>
  <w:style w:type="character" w:styleId="FollowedHyperlink">
    <w:name w:val="FollowedHyperlink"/>
    <w:basedOn w:val="DefaultParagraphFont"/>
    <w:rsid w:val="00FA7351"/>
    <w:rPr>
      <w:color w:val="800080"/>
      <w:u w:val="single"/>
    </w:rPr>
  </w:style>
  <w:style w:type="character" w:styleId="PageNumber">
    <w:name w:val="page number"/>
    <w:basedOn w:val="DefaultParagraphFont"/>
    <w:rsid w:val="00BB70B1"/>
  </w:style>
  <w:style w:type="paragraph" w:styleId="ListParagraph">
    <w:name w:val="List Paragraph"/>
    <w:basedOn w:val="Normal"/>
    <w:uiPriority w:val="34"/>
    <w:qFormat/>
    <w:rsid w:val="00917CFE"/>
    <w:pPr>
      <w:ind w:left="720"/>
      <w:contextualSpacing/>
    </w:pPr>
  </w:style>
  <w:style w:type="character" w:styleId="CommentReference">
    <w:name w:val="annotation reference"/>
    <w:basedOn w:val="DefaultParagraphFont"/>
    <w:semiHidden/>
    <w:unhideWhenUsed/>
    <w:rsid w:val="00917CFE"/>
    <w:rPr>
      <w:sz w:val="16"/>
      <w:szCs w:val="16"/>
    </w:rPr>
  </w:style>
  <w:style w:type="paragraph" w:styleId="CommentText">
    <w:name w:val="annotation text"/>
    <w:basedOn w:val="Normal"/>
    <w:link w:val="CommentTextChar"/>
    <w:semiHidden/>
    <w:unhideWhenUsed/>
    <w:rsid w:val="00917CFE"/>
    <w:rPr>
      <w:sz w:val="20"/>
      <w:szCs w:val="20"/>
    </w:rPr>
  </w:style>
  <w:style w:type="character" w:customStyle="1" w:styleId="CommentTextChar">
    <w:name w:val="Comment Text Char"/>
    <w:basedOn w:val="DefaultParagraphFont"/>
    <w:link w:val="CommentText"/>
    <w:semiHidden/>
    <w:rsid w:val="00917CFE"/>
    <w:rPr>
      <w:lang w:val="fr-FR" w:eastAsia="en-US"/>
    </w:rPr>
  </w:style>
  <w:style w:type="paragraph" w:styleId="CommentSubject">
    <w:name w:val="annotation subject"/>
    <w:basedOn w:val="CommentText"/>
    <w:next w:val="CommentText"/>
    <w:link w:val="CommentSubjectChar"/>
    <w:semiHidden/>
    <w:unhideWhenUsed/>
    <w:rsid w:val="00917CFE"/>
    <w:rPr>
      <w:b/>
      <w:bCs/>
    </w:rPr>
  </w:style>
  <w:style w:type="character" w:customStyle="1" w:styleId="CommentSubjectChar">
    <w:name w:val="Comment Subject Char"/>
    <w:basedOn w:val="CommentTextChar"/>
    <w:link w:val="CommentSubject"/>
    <w:semiHidden/>
    <w:rsid w:val="00917CFE"/>
    <w:rPr>
      <w:b/>
      <w:bCs/>
      <w:lang w:val="fr-FR" w:eastAsia="en-US"/>
    </w:rPr>
  </w:style>
  <w:style w:type="character" w:customStyle="1" w:styleId="UnresolvedMention1">
    <w:name w:val="Unresolved Mention1"/>
    <w:basedOn w:val="DefaultParagraphFont"/>
    <w:uiPriority w:val="99"/>
    <w:semiHidden/>
    <w:unhideWhenUsed/>
    <w:rsid w:val="009D4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36">
      <w:bodyDiv w:val="1"/>
      <w:marLeft w:val="0"/>
      <w:marRight w:val="0"/>
      <w:marTop w:val="0"/>
      <w:marBottom w:val="0"/>
      <w:divBdr>
        <w:top w:val="none" w:sz="0" w:space="0" w:color="auto"/>
        <w:left w:val="none" w:sz="0" w:space="0" w:color="auto"/>
        <w:bottom w:val="none" w:sz="0" w:space="0" w:color="auto"/>
        <w:right w:val="none" w:sz="0" w:space="0" w:color="auto"/>
      </w:divBdr>
    </w:div>
    <w:div w:id="1213420266">
      <w:bodyDiv w:val="1"/>
      <w:marLeft w:val="0"/>
      <w:marRight w:val="0"/>
      <w:marTop w:val="0"/>
      <w:marBottom w:val="0"/>
      <w:divBdr>
        <w:top w:val="none" w:sz="0" w:space="0" w:color="auto"/>
        <w:left w:val="none" w:sz="0" w:space="0" w:color="auto"/>
        <w:bottom w:val="none" w:sz="0" w:space="0" w:color="auto"/>
        <w:right w:val="none" w:sz="0" w:space="0" w:color="auto"/>
      </w:divBdr>
    </w:div>
    <w:div w:id="1479305872">
      <w:bodyDiv w:val="1"/>
      <w:marLeft w:val="0"/>
      <w:marRight w:val="0"/>
      <w:marTop w:val="0"/>
      <w:marBottom w:val="0"/>
      <w:divBdr>
        <w:top w:val="none" w:sz="0" w:space="0" w:color="auto"/>
        <w:left w:val="none" w:sz="0" w:space="0" w:color="auto"/>
        <w:bottom w:val="none" w:sz="0" w:space="0" w:color="auto"/>
        <w:right w:val="none" w:sz="0" w:space="0" w:color="auto"/>
      </w:divBdr>
    </w:div>
    <w:div w:id="1829200442">
      <w:bodyDiv w:val="1"/>
      <w:marLeft w:val="0"/>
      <w:marRight w:val="0"/>
      <w:marTop w:val="0"/>
      <w:marBottom w:val="0"/>
      <w:divBdr>
        <w:top w:val="none" w:sz="0" w:space="0" w:color="auto"/>
        <w:left w:val="none" w:sz="0" w:space="0" w:color="auto"/>
        <w:bottom w:val="none" w:sz="0" w:space="0" w:color="auto"/>
        <w:right w:val="none" w:sz="0" w:space="0" w:color="auto"/>
      </w:divBdr>
    </w:div>
    <w:div w:id="20782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sic.org/e/03_location/location.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bbish@jasic.org"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C706B-62CA-4F61-AFF4-5BB10F56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2848</Words>
  <Characters>16237</Characters>
  <Application>Microsoft Office Word</Application>
  <DocSecurity>0</DocSecurity>
  <Lines>135</Lines>
  <Paragraphs>38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UNECE</Company>
  <LinksUpToDate>false</LinksUpToDate>
  <CharactersWithSpaces>19047</CharactersWithSpaces>
  <SharedDoc>false</SharedDoc>
  <HLinks>
    <vt:vector size="18" baseType="variant">
      <vt:variant>
        <vt:i4>6094955</vt:i4>
      </vt:variant>
      <vt:variant>
        <vt:i4>6</vt:i4>
      </vt:variant>
      <vt:variant>
        <vt:i4>0</vt:i4>
      </vt:variant>
      <vt:variant>
        <vt:i4>5</vt:i4>
      </vt:variant>
      <vt:variant>
        <vt:lpwstr>mailto:ofontaine@oica.net</vt:lpwstr>
      </vt:variant>
      <vt:variant>
        <vt:lpwstr/>
      </vt:variant>
      <vt:variant>
        <vt:i4>6094955</vt:i4>
      </vt:variant>
      <vt:variant>
        <vt:i4>3</vt:i4>
      </vt:variant>
      <vt:variant>
        <vt:i4>0</vt:i4>
      </vt:variant>
      <vt:variant>
        <vt:i4>5</vt:i4>
      </vt:variant>
      <vt:variant>
        <vt:lpwstr>mailto:ofontaine@oica.net</vt:lpwstr>
      </vt:variant>
      <vt:variant>
        <vt:lpwstr/>
      </vt:variant>
      <vt:variant>
        <vt:i4>5308531</vt:i4>
      </vt:variant>
      <vt:variant>
        <vt:i4>0</vt:i4>
      </vt:variant>
      <vt:variant>
        <vt:i4>0</vt:i4>
      </vt:variant>
      <vt:variant>
        <vt:i4>5</vt:i4>
      </vt:variant>
      <vt:variant>
        <vt:lpwstr>mailto:johan.renders@ec.europa.eu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Jeunet</dc:creator>
  <cp:lastModifiedBy>Scott Schmidt</cp:lastModifiedBy>
  <cp:revision>2</cp:revision>
  <cp:lastPrinted>2020-01-19T13:51:00Z</cp:lastPrinted>
  <dcterms:created xsi:type="dcterms:W3CDTF">2020-01-28T18:33:00Z</dcterms:created>
  <dcterms:modified xsi:type="dcterms:W3CDTF">2020-01-28T18:33:00Z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