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6258" w14:textId="0C141D81" w:rsidR="00BE22DC" w:rsidRPr="00034CE4" w:rsidRDefault="00BE22DC" w:rsidP="006C68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E4">
        <w:rPr>
          <w:rFonts w:ascii="Times New Roman" w:hAnsi="Times New Roman" w:cs="Times New Roman"/>
          <w:b/>
          <w:bCs/>
          <w:sz w:val="28"/>
          <w:szCs w:val="28"/>
        </w:rPr>
        <w:t>Data Storage Requirements for Draft ALKS Regulation</w:t>
      </w:r>
    </w:p>
    <w:p w14:paraId="5FE0077A" w14:textId="308BB301" w:rsidR="00BE22DC" w:rsidRPr="00034CE4" w:rsidRDefault="00BE22DC" w:rsidP="001A7649">
      <w:pPr>
        <w:pStyle w:val="SingleTxtG"/>
        <w:ind w:left="0"/>
        <w:rPr>
          <w:highlight w:val="cyan"/>
          <w:lang w:val="en-GB"/>
        </w:rPr>
      </w:pPr>
    </w:p>
    <w:p w14:paraId="485FA3B5" w14:textId="636E6600" w:rsidR="00150B44" w:rsidRPr="00034CE4" w:rsidRDefault="002828DE" w:rsidP="00F648A3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</w:t>
      </w:r>
      <w:r w:rsidR="00422E0E" w:rsidRPr="00034CE4">
        <w:rPr>
          <w:b/>
          <w:bCs/>
          <w:sz w:val="28"/>
          <w:szCs w:val="28"/>
          <w:lang w:val="en-GB"/>
        </w:rPr>
        <w:t xml:space="preserve">. </w:t>
      </w:r>
      <w:r w:rsidR="00034CE4">
        <w:rPr>
          <w:b/>
          <w:bCs/>
          <w:sz w:val="28"/>
          <w:szCs w:val="28"/>
          <w:lang w:val="en-GB"/>
        </w:rPr>
        <w:tab/>
      </w:r>
      <w:r w:rsidR="00150B44" w:rsidRPr="00034CE4">
        <w:rPr>
          <w:b/>
          <w:bCs/>
          <w:sz w:val="28"/>
          <w:szCs w:val="28"/>
          <w:lang w:val="en-GB"/>
        </w:rPr>
        <w:t>Specifications</w:t>
      </w:r>
      <w:r w:rsidR="00BE22DC" w:rsidRPr="00034CE4">
        <w:rPr>
          <w:b/>
          <w:bCs/>
          <w:sz w:val="28"/>
          <w:szCs w:val="28"/>
          <w:lang w:val="en-GB"/>
        </w:rPr>
        <w:t xml:space="preserve">:   </w:t>
      </w:r>
    </w:p>
    <w:p w14:paraId="738E6311" w14:textId="18955291" w:rsidR="00150B44" w:rsidRPr="00034CE4" w:rsidRDefault="00EC4707" w:rsidP="00F648A3">
      <w:pPr>
        <w:pStyle w:val="SingleTxtG"/>
        <w:ind w:left="2275" w:right="1138"/>
        <w:rPr>
          <w:lang w:val="en-GB"/>
        </w:rPr>
      </w:pPr>
      <w:r w:rsidRPr="00034CE4">
        <w:rPr>
          <w:lang w:val="en-GB"/>
        </w:rPr>
        <w:t>[</w:t>
      </w:r>
      <w:r w:rsidR="00150B44" w:rsidRPr="00034CE4">
        <w:rPr>
          <w:lang w:val="en-GB"/>
        </w:rPr>
        <w:t xml:space="preserve">Each vehicle </w:t>
      </w:r>
      <w:r w:rsidRPr="00034CE4">
        <w:rPr>
          <w:lang w:val="en-GB"/>
        </w:rPr>
        <w:t xml:space="preserve">equipped with an ALKS shall be fitted with </w:t>
      </w:r>
      <w:r w:rsidR="00150B44" w:rsidRPr="00034CE4">
        <w:rPr>
          <w:lang w:val="en-GB"/>
        </w:rPr>
        <w:t xml:space="preserve">a DSSAD </w:t>
      </w:r>
      <w:r w:rsidRPr="00034CE4">
        <w:rPr>
          <w:lang w:val="en-GB"/>
        </w:rPr>
        <w:t>that</w:t>
      </w:r>
      <w:r w:rsidR="00150B44" w:rsidRPr="00034CE4">
        <w:rPr>
          <w:lang w:val="en-GB"/>
        </w:rPr>
        <w:t xml:space="preserve"> meet</w:t>
      </w:r>
      <w:r w:rsidRPr="00034CE4">
        <w:rPr>
          <w:lang w:val="en-GB"/>
        </w:rPr>
        <w:t>s</w:t>
      </w:r>
      <w:r w:rsidR="00150B44" w:rsidRPr="00034CE4">
        <w:rPr>
          <w:lang w:val="en-GB"/>
        </w:rPr>
        <w:t xml:space="preserve"> the requirements specified below: </w:t>
      </w:r>
      <w:r w:rsidRPr="00034CE4">
        <w:rPr>
          <w:lang w:val="en-GB"/>
        </w:rPr>
        <w:t xml:space="preserve"> </w:t>
      </w:r>
      <w:r w:rsidRPr="00034CE4">
        <w:rPr>
          <w:color w:val="FF0000"/>
          <w:lang w:val="en-GB"/>
        </w:rPr>
        <w:t>This section is provided as an introductory remark to the ALKS drafters</w:t>
      </w:r>
      <w:r w:rsidRPr="00034CE4">
        <w:rPr>
          <w:lang w:val="en-GB"/>
        </w:rPr>
        <w:t>]</w:t>
      </w:r>
    </w:p>
    <w:p w14:paraId="387B894C" w14:textId="08512382" w:rsidR="001A7649" w:rsidRPr="00034CE4" w:rsidRDefault="002828DE" w:rsidP="00F648A3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</w:t>
      </w:r>
      <w:r w:rsidR="001A7649" w:rsidRPr="00034CE4">
        <w:rPr>
          <w:b/>
          <w:bCs/>
          <w:sz w:val="28"/>
          <w:szCs w:val="28"/>
          <w:lang w:val="en-GB"/>
        </w:rPr>
        <w:t xml:space="preserve">. </w:t>
      </w:r>
      <w:r w:rsidR="001A7649" w:rsidRPr="00034CE4">
        <w:rPr>
          <w:b/>
          <w:bCs/>
          <w:sz w:val="28"/>
          <w:szCs w:val="28"/>
          <w:lang w:val="en-GB"/>
        </w:rPr>
        <w:tab/>
        <w:t>Data elements</w:t>
      </w:r>
    </w:p>
    <w:p w14:paraId="764F07D7" w14:textId="3B15C071" w:rsidR="001A7649" w:rsidRPr="00034CE4" w:rsidRDefault="00677139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rFonts w:eastAsia="MS Gothic"/>
          <w:lang w:val="en-GB"/>
        </w:rPr>
        <w:t xml:space="preserve">Each vehicle equipped with a DSSAD shall store the data elements listed below: </w:t>
      </w:r>
      <w:r w:rsidR="00B7471E" w:rsidRPr="00034CE4">
        <w:rPr>
          <w:rFonts w:eastAsia="MS Gothic"/>
          <w:lang w:val="en-GB"/>
        </w:rPr>
        <w:t xml:space="preserve"> </w:t>
      </w:r>
    </w:p>
    <w:p w14:paraId="4827049E" w14:textId="067CE610" w:rsidR="00696C29" w:rsidRPr="00034CE4" w:rsidRDefault="00696C29" w:rsidP="0051608C">
      <w:pPr>
        <w:pStyle w:val="ListParagraph"/>
        <w:numPr>
          <w:ilvl w:val="0"/>
          <w:numId w:val="4"/>
        </w:numPr>
        <w:spacing w:after="120" w:line="240" w:lineRule="atLeast"/>
        <w:ind w:left="1699" w:right="1138" w:firstLine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Activation of the ALKS</w:t>
      </w:r>
      <w:r w:rsidR="00A6295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(timestamp)</w:t>
      </w:r>
    </w:p>
    <w:p w14:paraId="26CC0303" w14:textId="15A70DDE" w:rsidR="00696C29" w:rsidRPr="00034CE4" w:rsidRDefault="00696C29" w:rsidP="00FE0CD7">
      <w:pPr>
        <w:pStyle w:val="ListParagraph"/>
        <w:numPr>
          <w:ilvl w:val="0"/>
          <w:numId w:val="4"/>
        </w:numPr>
        <w:spacing w:after="120" w:line="240" w:lineRule="atLeast"/>
        <w:ind w:left="1699" w:right="1138" w:firstLine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Deactivation of the ALKS</w:t>
      </w:r>
      <w:r w:rsidR="00A6295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(timestamp)</w:t>
      </w:r>
    </w:p>
    <w:p w14:paraId="2D43CB5D" w14:textId="586B1DEA" w:rsidR="00146C67" w:rsidRPr="00034CE4" w:rsidRDefault="00FE0CD7" w:rsidP="0051608C">
      <w:pPr>
        <w:pStyle w:val="ListParagraph"/>
        <w:numPr>
          <w:ilvl w:val="3"/>
          <w:numId w:val="4"/>
        </w:numPr>
        <w:spacing w:after="120" w:line="240" w:lineRule="atLeast"/>
        <w:ind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>
        <w:rPr>
          <w:rFonts w:ascii="Times New Roman" w:eastAsia="MS Gothic" w:hAnsi="Times New Roman" w:cs="Times New Roman"/>
          <w:sz w:val="20"/>
          <w:szCs w:val="20"/>
          <w:lang w:eastAsia="ja-JP"/>
        </w:rPr>
        <w:t>[</w:t>
      </w:r>
      <w:r w:rsidR="0029389E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Use of d</w:t>
      </w:r>
      <w:r w:rsidR="005F681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edicated means for the driver to deactivate the system</w:t>
      </w:r>
    </w:p>
    <w:p w14:paraId="6DFBCB92" w14:textId="77777777" w:rsidR="00146C67" w:rsidRPr="00034CE4" w:rsidRDefault="00146C67" w:rsidP="0051608C">
      <w:pPr>
        <w:pStyle w:val="ListParagraph"/>
        <w:numPr>
          <w:ilvl w:val="3"/>
          <w:numId w:val="4"/>
        </w:numPr>
        <w:spacing w:after="120" w:line="240" w:lineRule="atLeast"/>
        <w:ind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override on steering control</w:t>
      </w:r>
    </w:p>
    <w:p w14:paraId="501B6234" w14:textId="20677905" w:rsidR="00146C67" w:rsidRPr="00034CE4" w:rsidRDefault="00146C67" w:rsidP="0051608C">
      <w:pPr>
        <w:pStyle w:val="ListParagraph"/>
        <w:numPr>
          <w:ilvl w:val="3"/>
          <w:numId w:val="4"/>
        </w:numPr>
        <w:spacing w:after="120" w:line="240" w:lineRule="atLeast"/>
        <w:ind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override on braking or accelerator control while holding steering control</w:t>
      </w:r>
      <w:r w:rsidR="00696C2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]</w:t>
      </w:r>
    </w:p>
    <w:p w14:paraId="715448B9" w14:textId="3E41827E" w:rsidR="00EA61A3" w:rsidRPr="0051608C" w:rsidRDefault="0075311C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bookmarkStart w:id="0" w:name="_Hlk26812898"/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Transition Demand by the </w:t>
      </w:r>
      <w:r w:rsidR="00462C81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ALKS</w:t>
      </w:r>
      <w:r w:rsidR="00EA61A3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, </w:t>
      </w:r>
      <w:r w:rsidR="00A6295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(timestamp) </w:t>
      </w:r>
      <w:r w:rsidR="00696C2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[</w:t>
      </w:r>
      <w:r w:rsidR="00EA61A3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including the source of the transition demand identification whether the transition demand is requested by:</w:t>
      </w:r>
    </w:p>
    <w:p w14:paraId="25472872" w14:textId="2F38B650" w:rsidR="0075311C" w:rsidRPr="00034CE4" w:rsidRDefault="00EA61A3" w:rsidP="0051608C">
      <w:pPr>
        <w:numPr>
          <w:ilvl w:val="3"/>
          <w:numId w:val="4"/>
        </w:numPr>
        <w:spacing w:after="120" w:line="240" w:lineRule="atLeast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MS Gothic" w:hAnsi="Times New Roman" w:cs="Times New Roman"/>
          <w:sz w:val="20"/>
          <w:szCs w:val="20"/>
        </w:rPr>
        <w:t>Planned event</w:t>
      </w:r>
    </w:p>
    <w:p w14:paraId="2BAFA987" w14:textId="04CA1274" w:rsidR="00EA61A3" w:rsidRPr="00034CE4" w:rsidRDefault="00EA61A3" w:rsidP="0051608C">
      <w:pPr>
        <w:numPr>
          <w:ilvl w:val="3"/>
          <w:numId w:val="4"/>
        </w:numPr>
        <w:spacing w:after="120" w:line="240" w:lineRule="atLeast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MS Gothic" w:hAnsi="Times New Roman" w:cs="Times New Roman"/>
          <w:sz w:val="20"/>
          <w:szCs w:val="20"/>
        </w:rPr>
        <w:t>unplanned event</w:t>
      </w:r>
    </w:p>
    <w:p w14:paraId="5732A6CF" w14:textId="37CCF295" w:rsidR="00EA61A3" w:rsidRPr="00034CE4" w:rsidRDefault="00EA61A3" w:rsidP="0051608C">
      <w:pPr>
        <w:numPr>
          <w:ilvl w:val="3"/>
          <w:numId w:val="4"/>
        </w:numPr>
        <w:spacing w:after="120" w:line="240" w:lineRule="atLeast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MS Gothic" w:hAnsi="Times New Roman" w:cs="Times New Roman"/>
          <w:sz w:val="20"/>
          <w:szCs w:val="20"/>
        </w:rPr>
        <w:t>driver unavailability</w:t>
      </w:r>
    </w:p>
    <w:p w14:paraId="4C831053" w14:textId="0576D1B4" w:rsidR="00EA61A3" w:rsidRPr="00034CE4" w:rsidRDefault="00EA61A3" w:rsidP="0051608C">
      <w:pPr>
        <w:numPr>
          <w:ilvl w:val="3"/>
          <w:numId w:val="4"/>
        </w:numPr>
        <w:spacing w:after="120" w:line="240" w:lineRule="atLeast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bookmarkStart w:id="1" w:name="_Hlk31067173"/>
      <w:r w:rsidRPr="00034CE4">
        <w:rPr>
          <w:rFonts w:ascii="Times New Roman" w:eastAsia="MS Gothic" w:hAnsi="Times New Roman" w:cs="Times New Roman"/>
          <w:sz w:val="20"/>
          <w:szCs w:val="20"/>
        </w:rPr>
        <w:t>ALKS failure</w:t>
      </w:r>
    </w:p>
    <w:bookmarkEnd w:id="1"/>
    <w:p w14:paraId="68B5E870" w14:textId="3A5791ED" w:rsidR="00A55086" w:rsidRPr="00034CE4" w:rsidRDefault="00A55086" w:rsidP="0051608C">
      <w:pPr>
        <w:numPr>
          <w:ilvl w:val="3"/>
          <w:numId w:val="4"/>
        </w:numPr>
        <w:spacing w:after="120" w:line="240" w:lineRule="atLeast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MS Gothic" w:hAnsi="Times New Roman" w:cs="Times New Roman"/>
          <w:sz w:val="20"/>
          <w:szCs w:val="20"/>
        </w:rPr>
        <w:t>System o</w:t>
      </w:r>
      <w:r w:rsidR="00EA61A3" w:rsidRPr="00034CE4">
        <w:rPr>
          <w:rFonts w:ascii="Times New Roman" w:eastAsia="MS Gothic" w:hAnsi="Times New Roman" w:cs="Times New Roman"/>
          <w:sz w:val="20"/>
          <w:szCs w:val="20"/>
        </w:rPr>
        <w:t xml:space="preserve">verride </w:t>
      </w:r>
      <w:r w:rsidRPr="00034CE4">
        <w:rPr>
          <w:rFonts w:ascii="Times New Roman" w:eastAsia="MS Gothic" w:hAnsi="Times New Roman" w:cs="Times New Roman"/>
          <w:sz w:val="20"/>
          <w:szCs w:val="20"/>
        </w:rPr>
        <w:t>by</w:t>
      </w:r>
      <w:r w:rsidR="00EA61A3" w:rsidRPr="00034CE4">
        <w:rPr>
          <w:rFonts w:ascii="Times New Roman" w:eastAsia="MS Gothic" w:hAnsi="Times New Roman" w:cs="Times New Roman"/>
          <w:sz w:val="20"/>
          <w:szCs w:val="20"/>
        </w:rPr>
        <w:t xml:space="preserve"> braking</w:t>
      </w:r>
      <w:r w:rsidRPr="00034CE4">
        <w:rPr>
          <w:rFonts w:ascii="Times New Roman" w:eastAsia="MS Gothic" w:hAnsi="Times New Roman" w:cs="Times New Roman"/>
          <w:sz w:val="20"/>
          <w:szCs w:val="20"/>
        </w:rPr>
        <w:t xml:space="preserve"> input</w:t>
      </w:r>
    </w:p>
    <w:p w14:paraId="1DF39EEE" w14:textId="1A4DDA89" w:rsidR="00EA61A3" w:rsidRPr="00034CE4" w:rsidRDefault="00A55086" w:rsidP="0051608C">
      <w:pPr>
        <w:numPr>
          <w:ilvl w:val="3"/>
          <w:numId w:val="4"/>
        </w:numPr>
        <w:spacing w:after="120" w:line="240" w:lineRule="atLeast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MS Gothic" w:hAnsi="Times New Roman" w:cs="Times New Roman"/>
          <w:sz w:val="20"/>
          <w:szCs w:val="20"/>
        </w:rPr>
        <w:t>System override by</w:t>
      </w:r>
      <w:r w:rsidR="00EA61A3" w:rsidRPr="00034CE4">
        <w:rPr>
          <w:rFonts w:ascii="Times New Roman" w:eastAsia="MS Gothic" w:hAnsi="Times New Roman" w:cs="Times New Roman"/>
          <w:sz w:val="20"/>
          <w:szCs w:val="20"/>
        </w:rPr>
        <w:t xml:space="preserve"> accelerator input</w:t>
      </w:r>
      <w:r w:rsidR="00696C29" w:rsidRPr="00034CE4">
        <w:rPr>
          <w:rFonts w:ascii="Times New Roman" w:eastAsia="MS Gothic" w:hAnsi="Times New Roman" w:cs="Times New Roman"/>
          <w:sz w:val="20"/>
          <w:szCs w:val="20"/>
        </w:rPr>
        <w:t>]</w:t>
      </w:r>
    </w:p>
    <w:p w14:paraId="1A2538DF" w14:textId="6898E0B3" w:rsidR="00EA61A3" w:rsidRPr="0051608C" w:rsidRDefault="00696C29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Suppression of driver input</w:t>
      </w:r>
      <w:r w:rsidR="00A62959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(timestamp)</w:t>
      </w:r>
    </w:p>
    <w:p w14:paraId="53DA2571" w14:textId="5D2B6EE1" w:rsidR="00696C29" w:rsidRPr="0051608C" w:rsidRDefault="00696C29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Emergency </w:t>
      </w:r>
      <w:r w:rsidR="00422E0E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Manoeuvre</w:t>
      </w:r>
      <w:r w:rsidR="00A62959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(timestamp)</w:t>
      </w:r>
    </w:p>
    <w:p w14:paraId="60A8369E" w14:textId="022A86CE" w:rsidR="00696C29" w:rsidRPr="0051608C" w:rsidRDefault="00696C29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Detected </w:t>
      </w:r>
      <w:r w:rsidR="001070D2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risk of imminent </w:t>
      </w: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collision by </w:t>
      </w:r>
      <w:r w:rsidR="008D5C30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ALKS </w:t>
      </w: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system</w:t>
      </w:r>
      <w:r w:rsidR="00A62959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(timestamp)</w:t>
      </w:r>
    </w:p>
    <w:p w14:paraId="34824FAC" w14:textId="5F937AE2" w:rsidR="001A355D" w:rsidRPr="0051608C" w:rsidRDefault="001A355D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[Detected end of imminent risk of collision by ALKS system (timestamp)]</w:t>
      </w:r>
    </w:p>
    <w:p w14:paraId="1E2C82E3" w14:textId="20806BAB" w:rsidR="003C7B4A" w:rsidRPr="0051608C" w:rsidRDefault="007C0E5C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EDR </w:t>
      </w:r>
      <w:r w:rsidR="003C7B4A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trigger input (timestamp)</w:t>
      </w:r>
    </w:p>
    <w:p w14:paraId="2FB0F0C9" w14:textId="11554232" w:rsidR="007C0E5C" w:rsidRPr="0051608C" w:rsidRDefault="0010732E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[</w:t>
      </w:r>
      <w:r w:rsidR="003C7B4A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C</w:t>
      </w:r>
      <w:r w:rsidR="00F77543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ollision</w:t>
      </w:r>
      <w:r w:rsidR="003C7B4A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</w:t>
      </w:r>
      <w:r w:rsidR="00CA6006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detected</w:t>
      </w:r>
      <w:r w:rsidR="003C7B4A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by </w:t>
      </w:r>
      <w:r w:rsidR="008D5C30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ALKS </w:t>
      </w:r>
      <w:r w:rsidR="003C7B4A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system</w:t>
      </w:r>
      <w:r w:rsidR="00A62959"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(timestamp)</w:t>
      </w:r>
      <w:r w:rsidRPr="0051608C">
        <w:rPr>
          <w:rFonts w:ascii="Times New Roman" w:eastAsia="MS Gothic" w:hAnsi="Times New Roman" w:cs="Times New Roman"/>
          <w:sz w:val="20"/>
          <w:szCs w:val="20"/>
          <w:lang w:eastAsia="ja-JP"/>
        </w:rPr>
        <w:t>]</w:t>
      </w:r>
    </w:p>
    <w:p w14:paraId="35E76E30" w14:textId="2667D7C8" w:rsidR="0075311C" w:rsidRPr="00034CE4" w:rsidRDefault="0075311C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Minimal Risk Maneuver engagement by the </w:t>
      </w:r>
      <w:r w:rsidR="00462C81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ALKS</w:t>
      </w:r>
      <w:r w:rsidR="00A6295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(timestamp)</w:t>
      </w:r>
    </w:p>
    <w:bookmarkEnd w:id="0"/>
    <w:p w14:paraId="67C76187" w14:textId="10C403D8" w:rsidR="00EA0286" w:rsidRPr="00FE0CD7" w:rsidRDefault="00C52637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[</w:t>
      </w:r>
      <w:r w:rsidR="00EA0286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Severe ALKS failure (timestamp)</w:t>
      </w:r>
      <w:r w:rsidR="00034CE4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]</w:t>
      </w:r>
    </w:p>
    <w:p w14:paraId="66F5534E" w14:textId="77777777" w:rsidR="00EA0286" w:rsidRPr="00FE0CD7" w:rsidRDefault="00EA0286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Severe vehicle failure (timestamp)</w:t>
      </w:r>
    </w:p>
    <w:p w14:paraId="069ED7D6" w14:textId="6C89BA50" w:rsidR="00CF6DD0" w:rsidRPr="00034CE4" w:rsidRDefault="00C52637" w:rsidP="00FE0CD7">
      <w:pPr>
        <w:pStyle w:val="ListParagraph"/>
        <w:numPr>
          <w:ilvl w:val="0"/>
          <w:numId w:val="4"/>
        </w:numPr>
        <w:spacing w:after="120" w:line="240" w:lineRule="atLeast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Other data elements?]</w:t>
      </w:r>
    </w:p>
    <w:p w14:paraId="232514F2" w14:textId="3781C254" w:rsidR="003265D7" w:rsidRPr="00034CE4" w:rsidRDefault="004469DB" w:rsidP="00F648A3">
      <w:pPr>
        <w:spacing w:after="120" w:line="240" w:lineRule="atLeast"/>
        <w:ind w:left="2275" w:right="1138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lastRenderedPageBreak/>
        <w:t>Single timestamp may be allowed for multiple elements recorded simultaneously</w:t>
      </w:r>
      <w:r w:rsidR="00422E0E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within the timing resolution of the specific data elements</w:t>
      </w: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. If </w:t>
      </w:r>
      <w:r w:rsidR="00422E0E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mo</w:t>
      </w:r>
      <w:r w:rsidR="005E28E9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r</w:t>
      </w:r>
      <w:r w:rsidR="00422E0E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e than one</w:t>
      </w: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</w:t>
      </w:r>
      <w:r w:rsidR="00422E0E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element is</w:t>
      </w: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recorded with the same timestamp, the information from the individual elements should be presented in chronological order.</w:t>
      </w:r>
    </w:p>
    <w:p w14:paraId="7A4A0DB5" w14:textId="1C84EE78" w:rsidR="00677139" w:rsidRPr="00034CE4" w:rsidRDefault="003265D7" w:rsidP="00F648A3">
      <w:pPr>
        <w:spacing w:after="120" w:line="240" w:lineRule="atLeast"/>
        <w:ind w:left="2275" w:right="1138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Additional elements may be required at the national </w:t>
      </w:r>
      <w:r w:rsidR="00CF6DD0"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or regional </w:t>
      </w:r>
      <w:r w:rsidRPr="00034CE4">
        <w:rPr>
          <w:rFonts w:ascii="Times New Roman" w:eastAsia="MS Gothic" w:hAnsi="Times New Roman" w:cs="Times New Roman"/>
          <w:sz w:val="20"/>
          <w:szCs w:val="20"/>
          <w:lang w:eastAsia="ja-JP"/>
        </w:rPr>
        <w:t>level.</w:t>
      </w:r>
    </w:p>
    <w:p w14:paraId="17117881" w14:textId="1B691338" w:rsidR="001A7649" w:rsidRPr="00034CE4" w:rsidRDefault="002828DE" w:rsidP="003F1448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 w:rsidRPr="003F1448">
        <w:rPr>
          <w:b/>
          <w:bCs/>
          <w:sz w:val="28"/>
          <w:szCs w:val="28"/>
          <w:lang w:val="en-GB"/>
        </w:rPr>
        <w:t>3</w:t>
      </w:r>
      <w:r w:rsidR="001A7649" w:rsidRPr="00034CE4">
        <w:rPr>
          <w:b/>
          <w:bCs/>
          <w:sz w:val="28"/>
          <w:szCs w:val="28"/>
          <w:lang w:val="en-GB"/>
        </w:rPr>
        <w:t>.</w:t>
      </w:r>
      <w:r w:rsidR="001A7649" w:rsidRPr="00034CE4">
        <w:rPr>
          <w:b/>
          <w:bCs/>
          <w:sz w:val="28"/>
          <w:szCs w:val="28"/>
          <w:lang w:val="en-GB"/>
        </w:rPr>
        <w:tab/>
        <w:t>Data format</w:t>
      </w:r>
    </w:p>
    <w:p w14:paraId="1D36943E" w14:textId="0808E6C3" w:rsidR="00462C81" w:rsidRPr="00034CE4" w:rsidRDefault="00462C81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lang w:val="en-GB" w:eastAsia="ja-JP"/>
        </w:rPr>
        <w:t xml:space="preserve">Each timestamp </w:t>
      </w:r>
      <w:r w:rsidR="00CD6861" w:rsidRPr="00034CE4">
        <w:rPr>
          <w:lang w:val="en-GB" w:eastAsia="ja-JP"/>
        </w:rPr>
        <w:t xml:space="preserve">(date and time) </w:t>
      </w:r>
      <w:r w:rsidRPr="00034CE4">
        <w:rPr>
          <w:lang w:val="en-GB" w:eastAsia="ja-JP"/>
        </w:rPr>
        <w:t xml:space="preserve">attached to this data shall enable </w:t>
      </w:r>
      <w:r w:rsidR="00422E0E" w:rsidRPr="00034CE4">
        <w:rPr>
          <w:lang w:val="en-GB" w:eastAsia="ja-JP"/>
        </w:rPr>
        <w:t xml:space="preserve">the determination of when </w:t>
      </w:r>
      <w:r w:rsidRPr="00034CE4">
        <w:rPr>
          <w:lang w:val="en-GB" w:eastAsia="ja-JP"/>
        </w:rPr>
        <w:t>the interaction occurred</w:t>
      </w:r>
      <w:r w:rsidR="006B0BEC" w:rsidRPr="00034CE4">
        <w:rPr>
          <w:lang w:val="en-GB" w:eastAsia="ja-JP"/>
        </w:rPr>
        <w:t>.</w:t>
      </w:r>
      <w:r w:rsidRPr="00034CE4">
        <w:rPr>
          <w:lang w:val="en-GB" w:eastAsia="ja-JP"/>
        </w:rPr>
        <w:t xml:space="preserve"> </w:t>
      </w:r>
    </w:p>
    <w:p w14:paraId="44F93036" w14:textId="1648B208" w:rsidR="001A7649" w:rsidRPr="00034CE4" w:rsidRDefault="001A7649" w:rsidP="003F1448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 w:rsidRPr="00034CE4">
        <w:rPr>
          <w:b/>
          <w:bCs/>
          <w:sz w:val="28"/>
          <w:szCs w:val="28"/>
          <w:lang w:val="en-GB"/>
        </w:rPr>
        <w:t>4.</w:t>
      </w:r>
      <w:r w:rsidRPr="00034CE4">
        <w:rPr>
          <w:b/>
          <w:bCs/>
          <w:sz w:val="28"/>
          <w:szCs w:val="28"/>
          <w:lang w:val="en-GB"/>
        </w:rPr>
        <w:tab/>
      </w:r>
      <w:r w:rsidRPr="00F648A3">
        <w:rPr>
          <w:rFonts w:eastAsia="MS Gothic"/>
          <w:b/>
          <w:bCs/>
          <w:sz w:val="28"/>
          <w:szCs w:val="28"/>
          <w:lang w:eastAsia="ja-JP"/>
        </w:rPr>
        <w:t>Data</w:t>
      </w:r>
      <w:r w:rsidRPr="00034CE4">
        <w:rPr>
          <w:b/>
          <w:bCs/>
          <w:sz w:val="28"/>
          <w:szCs w:val="28"/>
          <w:lang w:val="en-GB"/>
        </w:rPr>
        <w:t xml:space="preserve"> storage</w:t>
      </w:r>
    </w:p>
    <w:p w14:paraId="26BB69C6" w14:textId="42EC9DED" w:rsidR="001A7649" w:rsidRPr="00034CE4" w:rsidRDefault="00EF7C15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lang w:val="en-GB" w:eastAsia="ja-JP"/>
        </w:rPr>
        <w:t xml:space="preserve">DSSAD </w:t>
      </w:r>
      <w:r w:rsidR="00564A47" w:rsidRPr="00034CE4">
        <w:rPr>
          <w:lang w:val="en-GB" w:eastAsia="ja-JP"/>
        </w:rPr>
        <w:t xml:space="preserve">data </w:t>
      </w:r>
      <w:r w:rsidRPr="00034CE4">
        <w:rPr>
          <w:lang w:val="en-GB" w:eastAsia="ja-JP"/>
        </w:rPr>
        <w:t xml:space="preserve">shall be </w:t>
      </w:r>
      <w:r w:rsidR="00564A47" w:rsidRPr="00034CE4">
        <w:rPr>
          <w:lang w:val="en-GB" w:eastAsia="ja-JP"/>
        </w:rPr>
        <w:t>available for at least the last [6 months</w:t>
      </w:r>
      <w:r w:rsidR="001075D4" w:rsidRPr="00034CE4">
        <w:rPr>
          <w:lang w:val="en-GB" w:eastAsia="ja-JP"/>
        </w:rPr>
        <w:t xml:space="preserve"> or 2500 timestamps</w:t>
      </w:r>
      <w:r w:rsidR="00564A47" w:rsidRPr="00034CE4">
        <w:rPr>
          <w:lang w:val="en-GB" w:eastAsia="ja-JP"/>
        </w:rPr>
        <w:t xml:space="preserve">]. </w:t>
      </w:r>
    </w:p>
    <w:p w14:paraId="22B8541D" w14:textId="4D046C6D" w:rsidR="00EF7C15" w:rsidRPr="00034CE4" w:rsidRDefault="00EF7C15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lang w:val="en-GB" w:eastAsia="ja-JP"/>
        </w:rPr>
        <w:t>Once these storage limits of DSSAD are achieved, additional data storage may erase the previous data</w:t>
      </w:r>
      <w:r w:rsidR="001075D4" w:rsidRPr="00034CE4">
        <w:rPr>
          <w:lang w:val="en-GB" w:eastAsia="ja-JP"/>
        </w:rPr>
        <w:t xml:space="preserve"> following a first in first out procedure</w:t>
      </w:r>
      <w:r w:rsidRPr="00034CE4">
        <w:rPr>
          <w:lang w:val="en-GB" w:eastAsia="ja-JP"/>
        </w:rPr>
        <w:t xml:space="preserve">. </w:t>
      </w:r>
    </w:p>
    <w:p w14:paraId="1E059175" w14:textId="1C338A07" w:rsidR="00575336" w:rsidRPr="00034CE4" w:rsidRDefault="009B0487" w:rsidP="00F648A3">
      <w:pPr>
        <w:pStyle w:val="SingleTxtG"/>
        <w:ind w:left="2275" w:right="1138"/>
        <w:rPr>
          <w:rFonts w:eastAsia="MS Mincho"/>
          <w:lang w:val="en-GB" w:eastAsia="ja-JP"/>
        </w:rPr>
      </w:pPr>
      <w:r w:rsidRPr="00034CE4">
        <w:rPr>
          <w:rFonts w:eastAsia="MS Mincho"/>
          <w:lang w:val="en-GB" w:eastAsia="ja-JP"/>
        </w:rPr>
        <w:t>[</w:t>
      </w:r>
      <w:r w:rsidR="00575336" w:rsidRPr="00034CE4">
        <w:rPr>
          <w:rFonts w:eastAsia="MS Mincho"/>
          <w:lang w:val="en-GB" w:eastAsia="ja-JP"/>
        </w:rPr>
        <w:t xml:space="preserve">The DSSAD </w:t>
      </w:r>
      <w:r w:rsidR="002461BE" w:rsidRPr="00034CE4">
        <w:rPr>
          <w:rFonts w:eastAsia="MS Mincho"/>
          <w:lang w:val="en-GB" w:eastAsia="ja-JP"/>
        </w:rPr>
        <w:t>[</w:t>
      </w:r>
      <w:r w:rsidR="00575336" w:rsidRPr="00034CE4">
        <w:rPr>
          <w:rFonts w:eastAsia="MS Mincho"/>
          <w:lang w:val="en-GB" w:eastAsia="ja-JP"/>
        </w:rPr>
        <w:t>may</w:t>
      </w:r>
      <w:r w:rsidRPr="00034CE4">
        <w:rPr>
          <w:rFonts w:eastAsia="MS Mincho"/>
          <w:lang w:val="en-GB" w:eastAsia="ja-JP"/>
        </w:rPr>
        <w:t>/shall</w:t>
      </w:r>
      <w:r w:rsidR="002461BE" w:rsidRPr="00034CE4">
        <w:rPr>
          <w:rFonts w:eastAsia="MS Mincho"/>
          <w:lang w:val="en-GB" w:eastAsia="ja-JP"/>
        </w:rPr>
        <w:t>]</w:t>
      </w:r>
      <w:r w:rsidR="00575336" w:rsidRPr="00034CE4">
        <w:rPr>
          <w:rFonts w:eastAsia="MS Mincho"/>
          <w:lang w:val="en-GB" w:eastAsia="ja-JP"/>
        </w:rPr>
        <w:t xml:space="preserve"> be fitted with an embedded hardware, allowing authentication and access</w:t>
      </w:r>
      <w:r w:rsidR="003F137B" w:rsidRPr="00034CE4">
        <w:rPr>
          <w:rFonts w:eastAsia="MS Mincho"/>
          <w:lang w:val="en-GB" w:eastAsia="ja-JP"/>
        </w:rPr>
        <w:t xml:space="preserve"> to the data</w:t>
      </w:r>
      <w:r w:rsidR="00580EF8" w:rsidRPr="00034CE4">
        <w:rPr>
          <w:rFonts w:eastAsia="MS Mincho"/>
          <w:lang w:val="en-GB" w:eastAsia="ja-JP"/>
        </w:rPr>
        <w:t>.]</w:t>
      </w:r>
    </w:p>
    <w:p w14:paraId="7ED5A8D1" w14:textId="7A4AD46E" w:rsidR="001A7649" w:rsidRPr="00034CE4" w:rsidRDefault="001A7649" w:rsidP="00F648A3">
      <w:pPr>
        <w:pStyle w:val="SingleTxtG"/>
        <w:spacing w:before="240" w:after="360" w:line="300" w:lineRule="exact"/>
        <w:ind w:left="2276" w:right="1138" w:hanging="1138"/>
        <w:jc w:val="left"/>
        <w:rPr>
          <w:b/>
          <w:sz w:val="28"/>
          <w:szCs w:val="28"/>
          <w:lang w:val="en-GB"/>
        </w:rPr>
      </w:pPr>
      <w:bookmarkStart w:id="2" w:name="_Hlk31225712"/>
      <w:r w:rsidRPr="00034CE4">
        <w:rPr>
          <w:b/>
          <w:sz w:val="28"/>
          <w:szCs w:val="28"/>
          <w:lang w:val="en-GB"/>
        </w:rPr>
        <w:t>5.</w:t>
      </w:r>
      <w:r w:rsidRPr="00034CE4">
        <w:rPr>
          <w:b/>
          <w:sz w:val="28"/>
          <w:szCs w:val="28"/>
          <w:lang w:val="en-GB"/>
        </w:rPr>
        <w:tab/>
      </w:r>
      <w:r w:rsidRPr="00F648A3">
        <w:rPr>
          <w:rFonts w:eastAsia="MS Gothic"/>
          <w:b/>
          <w:bCs/>
          <w:sz w:val="28"/>
          <w:szCs w:val="28"/>
          <w:lang w:eastAsia="ja-JP"/>
        </w:rPr>
        <w:t>Data</w:t>
      </w:r>
      <w:r w:rsidRPr="00034CE4">
        <w:rPr>
          <w:b/>
          <w:sz w:val="28"/>
          <w:szCs w:val="28"/>
          <w:lang w:val="en-GB"/>
        </w:rPr>
        <w:t xml:space="preserve"> retrievability </w:t>
      </w:r>
    </w:p>
    <w:bookmarkEnd w:id="2"/>
    <w:p w14:paraId="54612BDD" w14:textId="0042E279" w:rsidR="00960861" w:rsidRPr="00034CE4" w:rsidRDefault="00C72733" w:rsidP="00F648A3">
      <w:pPr>
        <w:pStyle w:val="SingleTxtG"/>
        <w:ind w:left="2275" w:right="1138"/>
        <w:rPr>
          <w:lang w:val="en-GB"/>
        </w:rPr>
      </w:pPr>
      <w:r w:rsidRPr="00034CE4">
        <w:rPr>
          <w:lang w:val="en-GB"/>
        </w:rPr>
        <w:t xml:space="preserve">The data shall be retrievable </w:t>
      </w:r>
      <w:r w:rsidR="000D395A" w:rsidRPr="00034CE4">
        <w:rPr>
          <w:lang w:val="en-GB"/>
        </w:rPr>
        <w:t xml:space="preserve">even </w:t>
      </w:r>
      <w:r w:rsidR="0009150C" w:rsidRPr="00034CE4">
        <w:rPr>
          <w:lang w:val="en-GB"/>
        </w:rPr>
        <w:t xml:space="preserve">after an impact </w:t>
      </w:r>
      <w:r w:rsidR="006C5002" w:rsidRPr="00034CE4">
        <w:rPr>
          <w:lang w:val="en-GB"/>
        </w:rPr>
        <w:t xml:space="preserve">according to </w:t>
      </w:r>
      <w:r w:rsidR="0009150C" w:rsidRPr="00034CE4">
        <w:rPr>
          <w:lang w:val="en-GB"/>
        </w:rPr>
        <w:t xml:space="preserve">[R94/95/137, FMVSS, or other relevant national crash test procedures] </w:t>
      </w:r>
      <w:r w:rsidRPr="00034CE4">
        <w:rPr>
          <w:lang w:val="en-GB"/>
        </w:rPr>
        <w:t xml:space="preserve">by </w:t>
      </w:r>
      <w:r w:rsidR="001F76B9" w:rsidRPr="00034CE4">
        <w:rPr>
          <w:lang w:val="en-GB"/>
        </w:rPr>
        <w:t>[</w:t>
      </w:r>
      <w:r w:rsidRPr="00034CE4">
        <w:rPr>
          <w:lang w:val="en-GB"/>
        </w:rPr>
        <w:t>commercially available tool</w:t>
      </w:r>
      <w:r w:rsidR="00636028" w:rsidRPr="00034CE4">
        <w:rPr>
          <w:lang w:val="en-GB"/>
        </w:rPr>
        <w:t xml:space="preserve"> or </w:t>
      </w:r>
      <w:r w:rsidR="001F76B9" w:rsidRPr="00034CE4">
        <w:rPr>
          <w:lang w:val="en-GB"/>
        </w:rPr>
        <w:t>electronic communication interface</w:t>
      </w:r>
      <w:r w:rsidR="0009150C" w:rsidRPr="00034CE4">
        <w:rPr>
          <w:lang w:val="en-GB"/>
        </w:rPr>
        <w:t>].</w:t>
      </w:r>
      <w:r w:rsidR="001F76B9" w:rsidRPr="00034CE4">
        <w:rPr>
          <w:lang w:val="en-GB"/>
        </w:rPr>
        <w:t xml:space="preserve"> </w:t>
      </w:r>
      <w:r w:rsidR="00960861" w:rsidRPr="00034CE4">
        <w:rPr>
          <w:lang w:val="en-GB"/>
        </w:rPr>
        <w:t xml:space="preserve">If the main </w:t>
      </w:r>
      <w:r w:rsidR="006C5002" w:rsidRPr="00034CE4">
        <w:rPr>
          <w:lang w:val="en-GB"/>
        </w:rPr>
        <w:t>on-board</w:t>
      </w:r>
      <w:r w:rsidR="00960861" w:rsidRPr="00034CE4">
        <w:rPr>
          <w:lang w:val="en-GB"/>
        </w:rPr>
        <w:t xml:space="preserve"> vehicle power supply is not available, it shall be possible to retrieve </w:t>
      </w:r>
      <w:r w:rsidR="00D3623E" w:rsidRPr="00034CE4">
        <w:rPr>
          <w:lang w:val="en-GB"/>
        </w:rPr>
        <w:t xml:space="preserve">all </w:t>
      </w:r>
      <w:r w:rsidR="00960861" w:rsidRPr="00034CE4">
        <w:rPr>
          <w:lang w:val="en-GB"/>
        </w:rPr>
        <w:t xml:space="preserve">data </w:t>
      </w:r>
      <w:r w:rsidR="00D3623E" w:rsidRPr="00034CE4">
        <w:rPr>
          <w:lang w:val="en-GB"/>
        </w:rPr>
        <w:t xml:space="preserve">as listed in 2. </w:t>
      </w:r>
      <w:r w:rsidR="00960861" w:rsidRPr="00034CE4">
        <w:rPr>
          <w:lang w:val="en-GB"/>
        </w:rPr>
        <w:t>from the DSSAD</w:t>
      </w:r>
      <w:r w:rsidR="00D3623E" w:rsidRPr="00034CE4">
        <w:rPr>
          <w:lang w:val="en-GB" w:eastAsia="ja-JP"/>
        </w:rPr>
        <w:t xml:space="preserve"> </w:t>
      </w:r>
      <w:r w:rsidR="006C5002" w:rsidRPr="00034CE4">
        <w:rPr>
          <w:lang w:val="en-GB" w:eastAsia="ja-JP"/>
        </w:rPr>
        <w:t xml:space="preserve">using procedures </w:t>
      </w:r>
      <w:r w:rsidR="000D395A" w:rsidRPr="00034CE4">
        <w:rPr>
          <w:lang w:val="en-GB" w:eastAsia="ja-JP"/>
        </w:rPr>
        <w:t>[</w:t>
      </w:r>
      <w:r w:rsidR="00D3623E" w:rsidRPr="00034CE4">
        <w:rPr>
          <w:lang w:val="en-GB" w:eastAsia="ja-JP"/>
        </w:rPr>
        <w:t>chosen by the manufacturer].</w:t>
      </w:r>
    </w:p>
    <w:p w14:paraId="1D809B44" w14:textId="089DDE48" w:rsidR="00A65730" w:rsidRPr="00034CE4" w:rsidRDefault="00CD675E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lang w:val="en-GB" w:eastAsia="ja-JP"/>
        </w:rPr>
        <w:t>[</w:t>
      </w:r>
      <w:r w:rsidR="003B009A" w:rsidRPr="00034CE4">
        <w:rPr>
          <w:lang w:val="en-GB" w:eastAsia="ja-JP"/>
        </w:rPr>
        <w:t xml:space="preserve">The </w:t>
      </w:r>
      <w:r w:rsidR="008554DA" w:rsidRPr="00034CE4">
        <w:rPr>
          <w:lang w:val="en-GB" w:eastAsia="ja-JP"/>
        </w:rPr>
        <w:t xml:space="preserve">vehicle </w:t>
      </w:r>
      <w:r w:rsidR="003B009A" w:rsidRPr="00034CE4">
        <w:rPr>
          <w:lang w:val="en-GB" w:eastAsia="ja-JP"/>
        </w:rPr>
        <w:t xml:space="preserve">manufacturer shall provide an information package to any interested manufacturer </w:t>
      </w:r>
      <w:r w:rsidR="006B424B" w:rsidRPr="00034CE4">
        <w:rPr>
          <w:lang w:val="en-GB" w:eastAsia="ja-JP"/>
        </w:rPr>
        <w:t xml:space="preserve">of </w:t>
      </w:r>
      <w:r w:rsidR="003B009A" w:rsidRPr="00034CE4">
        <w:rPr>
          <w:lang w:val="en-GB" w:eastAsia="ja-JP"/>
        </w:rPr>
        <w:t xml:space="preserve">diagnostic tools or test equipment </w:t>
      </w:r>
      <w:r w:rsidR="006B424B" w:rsidRPr="00034CE4">
        <w:rPr>
          <w:lang w:val="en-GB" w:eastAsia="ja-JP"/>
        </w:rPr>
        <w:t xml:space="preserve">or repairer of components, </w:t>
      </w:r>
      <w:r w:rsidR="003B009A" w:rsidRPr="00034CE4">
        <w:rPr>
          <w:lang w:val="en-GB" w:eastAsia="ja-JP"/>
        </w:rPr>
        <w:t xml:space="preserve">in machine readable </w:t>
      </w:r>
      <w:r w:rsidR="005B62E0" w:rsidRPr="00034CE4">
        <w:rPr>
          <w:lang w:val="en-GB" w:eastAsia="ja-JP"/>
        </w:rPr>
        <w:t>format</w:t>
      </w:r>
      <w:r w:rsidR="003B009A" w:rsidRPr="00034CE4">
        <w:rPr>
          <w:lang w:val="en-GB" w:eastAsia="ja-JP"/>
        </w:rPr>
        <w:t xml:space="preserve"> (e.g. ISO 22901) which includes the information about how the timestamped data can be retriev</w:t>
      </w:r>
      <w:r w:rsidR="006B424B" w:rsidRPr="00034CE4">
        <w:rPr>
          <w:lang w:val="en-GB" w:eastAsia="ja-JP"/>
        </w:rPr>
        <w:t>ed</w:t>
      </w:r>
      <w:r w:rsidR="003B009A" w:rsidRPr="00034CE4">
        <w:rPr>
          <w:lang w:val="en-GB" w:eastAsia="ja-JP"/>
        </w:rPr>
        <w:t xml:space="preserve"> and interpretable via the use of the electronic communication interface.</w:t>
      </w:r>
      <w:r w:rsidRPr="00034CE4">
        <w:rPr>
          <w:lang w:val="en-GB" w:eastAsia="ja-JP"/>
        </w:rPr>
        <w:t>]</w:t>
      </w:r>
      <w:r w:rsidR="00731747" w:rsidRPr="00034CE4">
        <w:rPr>
          <w:lang w:val="en-GB" w:eastAsia="ja-JP"/>
        </w:rPr>
        <w:t xml:space="preserve"> </w:t>
      </w:r>
    </w:p>
    <w:p w14:paraId="737DC349" w14:textId="7898EB1C" w:rsidR="00DF7D5A" w:rsidRPr="00034CE4" w:rsidRDefault="00DF7D5A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lang w:val="en-GB" w:eastAsia="ja-JP"/>
        </w:rPr>
        <w:t xml:space="preserve">This shall be without prejudice to national requirements on access to DSSAD data and privacy by design. </w:t>
      </w:r>
    </w:p>
    <w:p w14:paraId="351316A0" w14:textId="516699F6" w:rsidR="003B009A" w:rsidRPr="00034CE4" w:rsidRDefault="000D395A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lang w:val="en-GB" w:eastAsia="ja-JP"/>
        </w:rPr>
        <w:t>[</w:t>
      </w:r>
      <w:r w:rsidR="005B62E0" w:rsidRPr="00034CE4">
        <w:rPr>
          <w:lang w:val="en-GB" w:eastAsia="ja-JP"/>
        </w:rPr>
        <w:t xml:space="preserve">If the DSSAD has the capability of over the air access (OTA) the manufacturers shall provide the information for </w:t>
      </w:r>
      <w:r w:rsidR="00F85AAD" w:rsidRPr="00034CE4">
        <w:rPr>
          <w:lang w:val="en-GB" w:eastAsia="ja-JP"/>
        </w:rPr>
        <w:t xml:space="preserve">direct </w:t>
      </w:r>
      <w:r w:rsidR="005B62E0" w:rsidRPr="00034CE4">
        <w:rPr>
          <w:lang w:val="en-GB" w:eastAsia="ja-JP"/>
        </w:rPr>
        <w:t>over the air access to authorities of contracting parties entrusted by national or regional legislation</w:t>
      </w:r>
      <w:r w:rsidR="002828DE" w:rsidRPr="00034CE4">
        <w:rPr>
          <w:lang w:val="en-GB" w:eastAsia="ja-JP"/>
        </w:rPr>
        <w:t>.]</w:t>
      </w:r>
      <w:r w:rsidR="005B62E0" w:rsidRPr="00034CE4">
        <w:rPr>
          <w:lang w:val="en-GB" w:eastAsia="ja-JP"/>
        </w:rPr>
        <w:t xml:space="preserve"> </w:t>
      </w:r>
    </w:p>
    <w:p w14:paraId="00585465" w14:textId="48143799" w:rsidR="003F1448" w:rsidRPr="003F1448" w:rsidRDefault="003F1448" w:rsidP="003F1448">
      <w:pPr>
        <w:pStyle w:val="SingleTxtG"/>
        <w:spacing w:before="240" w:after="360" w:line="300" w:lineRule="exact"/>
        <w:ind w:left="2276" w:right="1138" w:hanging="1138"/>
        <w:jc w:val="left"/>
        <w:rPr>
          <w:bCs/>
          <w:color w:val="FF0000"/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>[6</w:t>
      </w:r>
      <w:r w:rsidRPr="00034CE4">
        <w:rPr>
          <w:b/>
          <w:sz w:val="28"/>
          <w:szCs w:val="28"/>
          <w:lang w:val="en-GB"/>
        </w:rPr>
        <w:t>.</w:t>
      </w:r>
      <w:r w:rsidRPr="00034CE4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System self-diagnosis</w:t>
      </w:r>
      <w:r w:rsidRPr="00034CE4">
        <w:rPr>
          <w:b/>
          <w:sz w:val="28"/>
          <w:szCs w:val="28"/>
          <w:lang w:val="en-GB"/>
        </w:rPr>
        <w:t xml:space="preserve"> </w:t>
      </w:r>
      <w:r w:rsidRPr="003F1448">
        <w:rPr>
          <w:bCs/>
          <w:color w:val="FF0000"/>
          <w:sz w:val="24"/>
          <w:szCs w:val="24"/>
          <w:lang w:val="en-GB"/>
        </w:rPr>
        <w:t>(Germany to double check the importance of this aspect)</w:t>
      </w:r>
    </w:p>
    <w:p w14:paraId="6FDB2CD0" w14:textId="77777777" w:rsidR="0095610D" w:rsidRPr="00034CE4" w:rsidRDefault="0095610D" w:rsidP="00F648A3">
      <w:pPr>
        <w:spacing w:after="120" w:line="240" w:lineRule="atLeast"/>
        <w:ind w:left="2275" w:right="1138"/>
        <w:jc w:val="both"/>
        <w:rPr>
          <w:rFonts w:ascii="Times New Roman" w:eastAsia="Yu Mincho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Yu Mincho" w:hAnsi="Times New Roman" w:cs="Times New Roman"/>
          <w:sz w:val="20"/>
          <w:szCs w:val="20"/>
          <w:lang w:val="en-GB"/>
        </w:rPr>
        <w:t>The DSSAD shall store the following information together with their time stamps:</w:t>
      </w:r>
    </w:p>
    <w:p w14:paraId="065FD4FC" w14:textId="77777777" w:rsidR="0095610D" w:rsidRPr="00580EF8" w:rsidRDefault="0095610D" w:rsidP="00580EF8">
      <w:pPr>
        <w:pStyle w:val="ListParagraph"/>
        <w:numPr>
          <w:ilvl w:val="0"/>
          <w:numId w:val="8"/>
        </w:numPr>
        <w:spacing w:after="120" w:line="240" w:lineRule="atLeast"/>
        <w:ind w:left="2664"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80EF8">
        <w:rPr>
          <w:rFonts w:ascii="Times New Roman" w:eastAsia="MS Gothic" w:hAnsi="Times New Roman" w:cs="Times New Roman"/>
          <w:sz w:val="20"/>
          <w:szCs w:val="20"/>
          <w:lang w:eastAsia="ja-JP"/>
        </w:rPr>
        <w:t>Successful data transmission:</w:t>
      </w:r>
    </w:p>
    <w:p w14:paraId="257A6D8A" w14:textId="77777777" w:rsidR="0095610D" w:rsidRPr="00034CE4" w:rsidRDefault="0095610D" w:rsidP="00580EF8">
      <w:pPr>
        <w:numPr>
          <w:ilvl w:val="3"/>
          <w:numId w:val="10"/>
        </w:numPr>
        <w:spacing w:after="120" w:line="240" w:lineRule="atLeast"/>
        <w:ind w:right="1138"/>
        <w:jc w:val="both"/>
        <w:rPr>
          <w:rFonts w:ascii="Times New Roman" w:eastAsia="Yu Mincho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Yu Mincho" w:hAnsi="Times New Roman" w:cs="Times New Roman"/>
          <w:sz w:val="20"/>
          <w:szCs w:val="20"/>
          <w:lang w:val="en-GB"/>
        </w:rPr>
        <w:lastRenderedPageBreak/>
        <w:t>Extent of data transmission (according to all mandatory [and optional] data elements)</w:t>
      </w:r>
    </w:p>
    <w:p w14:paraId="64C8FE21" w14:textId="77777777" w:rsidR="0095610D" w:rsidRPr="00034CE4" w:rsidRDefault="0095610D" w:rsidP="00580EF8">
      <w:pPr>
        <w:numPr>
          <w:ilvl w:val="3"/>
          <w:numId w:val="10"/>
        </w:numPr>
        <w:spacing w:after="120" w:line="240" w:lineRule="atLeast"/>
        <w:ind w:right="1138"/>
        <w:jc w:val="both"/>
        <w:rPr>
          <w:rFonts w:ascii="Times New Roman" w:eastAsia="Yu Mincho" w:hAnsi="Times New Roman" w:cs="Times New Roman"/>
          <w:sz w:val="20"/>
          <w:szCs w:val="20"/>
          <w:lang w:val="en-GB"/>
        </w:rPr>
      </w:pPr>
      <w:r w:rsidRPr="00034CE4">
        <w:rPr>
          <w:rFonts w:ascii="Times New Roman" w:eastAsia="Yu Mincho" w:hAnsi="Times New Roman" w:cs="Times New Roman"/>
          <w:sz w:val="20"/>
          <w:szCs w:val="20"/>
          <w:lang w:val="en-GB"/>
        </w:rPr>
        <w:t>Target location of data transmission [e.g., uploaded in garage to national authorized server or OTA transfer]</w:t>
      </w:r>
    </w:p>
    <w:p w14:paraId="0DCA1E45" w14:textId="779CC586" w:rsidR="0095610D" w:rsidRPr="00580EF8" w:rsidRDefault="0095610D" w:rsidP="00580EF8">
      <w:pPr>
        <w:pStyle w:val="ListParagraph"/>
        <w:numPr>
          <w:ilvl w:val="0"/>
          <w:numId w:val="8"/>
        </w:numPr>
        <w:spacing w:after="120" w:line="240" w:lineRule="atLeast"/>
        <w:ind w:left="2664"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580EF8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[Harmonized] </w:t>
      </w:r>
      <w:r w:rsidR="00580EF8">
        <w:rPr>
          <w:rFonts w:ascii="Times New Roman" w:eastAsia="MS Gothic" w:hAnsi="Times New Roman" w:cs="Times New Roman"/>
          <w:sz w:val="20"/>
          <w:szCs w:val="20"/>
          <w:lang w:eastAsia="ja-JP"/>
        </w:rPr>
        <w:t>r</w:t>
      </w:r>
      <w:r w:rsidRPr="00580EF8">
        <w:rPr>
          <w:rFonts w:ascii="Times New Roman" w:eastAsia="MS Gothic" w:hAnsi="Times New Roman" w:cs="Times New Roman"/>
          <w:sz w:val="20"/>
          <w:szCs w:val="20"/>
          <w:lang w:eastAsia="ja-JP"/>
        </w:rPr>
        <w:t>easons for unsuccessful data transmissions</w:t>
      </w:r>
      <w:r w:rsidR="004F5AB2" w:rsidRPr="00580EF8">
        <w:rPr>
          <w:rFonts w:ascii="Times New Roman" w:eastAsia="MS Gothic" w:hAnsi="Times New Roman" w:cs="Times New Roman"/>
          <w:sz w:val="20"/>
          <w:szCs w:val="20"/>
          <w:lang w:eastAsia="ja-JP"/>
        </w:rPr>
        <w:t>]</w:t>
      </w:r>
    </w:p>
    <w:p w14:paraId="03180287" w14:textId="4EC3C6DF" w:rsidR="003B009A" w:rsidRPr="00F648A3" w:rsidRDefault="003B009A" w:rsidP="00F648A3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 w:rsidRPr="00F648A3">
        <w:rPr>
          <w:b/>
          <w:bCs/>
          <w:sz w:val="28"/>
          <w:szCs w:val="28"/>
          <w:lang w:val="en-GB"/>
        </w:rPr>
        <w:t>[</w:t>
      </w:r>
      <w:r w:rsidR="0095610D" w:rsidRPr="00F648A3">
        <w:rPr>
          <w:b/>
          <w:bCs/>
          <w:sz w:val="28"/>
          <w:szCs w:val="28"/>
          <w:lang w:val="en-GB"/>
        </w:rPr>
        <w:t>7</w:t>
      </w:r>
      <w:r w:rsidRPr="00F648A3">
        <w:rPr>
          <w:b/>
          <w:bCs/>
          <w:sz w:val="28"/>
          <w:szCs w:val="28"/>
          <w:lang w:val="en-GB"/>
        </w:rPr>
        <w:t>.</w:t>
      </w:r>
      <w:r w:rsidRPr="00F648A3">
        <w:rPr>
          <w:b/>
          <w:bCs/>
          <w:sz w:val="28"/>
          <w:szCs w:val="28"/>
          <w:lang w:val="en-GB"/>
        </w:rPr>
        <w:tab/>
        <w:t>Protection against manipulation</w:t>
      </w:r>
    </w:p>
    <w:p w14:paraId="2F4B086A" w14:textId="32E32C2E" w:rsidR="00BE22DC" w:rsidRPr="00034CE4" w:rsidRDefault="003B009A" w:rsidP="00F648A3">
      <w:pPr>
        <w:pStyle w:val="SingleTxtG"/>
        <w:ind w:left="2275" w:right="1138"/>
        <w:rPr>
          <w:lang w:val="en-GB" w:eastAsia="ja-JP"/>
        </w:rPr>
      </w:pPr>
      <w:r w:rsidRPr="00034CE4">
        <w:rPr>
          <w:lang w:val="en-GB" w:eastAsia="ja-JP"/>
        </w:rPr>
        <w:t>It shall be ensured that there is adequate protection against manipulation of stored data such as anti-tampering design.]</w:t>
      </w:r>
      <w:r w:rsidR="00D2521E" w:rsidRPr="00034CE4">
        <w:rPr>
          <w:lang w:val="en-GB" w:eastAsia="ja-JP"/>
        </w:rPr>
        <w:t xml:space="preserve"> (pending confirmation that this is covered by cybersecurity IWG)</w:t>
      </w:r>
    </w:p>
    <w:p w14:paraId="2B441CF0" w14:textId="77206286" w:rsidR="001A7649" w:rsidRPr="00034CE4" w:rsidRDefault="0095610D" w:rsidP="00F648A3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 w:rsidRPr="00034CE4">
        <w:rPr>
          <w:b/>
          <w:bCs/>
          <w:sz w:val="28"/>
          <w:szCs w:val="28"/>
          <w:lang w:val="en-GB"/>
        </w:rPr>
        <w:t>8</w:t>
      </w:r>
      <w:r w:rsidR="001A7649" w:rsidRPr="00034CE4">
        <w:rPr>
          <w:b/>
          <w:bCs/>
          <w:sz w:val="28"/>
          <w:szCs w:val="28"/>
          <w:lang w:val="en-GB"/>
        </w:rPr>
        <w:t>.</w:t>
      </w:r>
      <w:r w:rsidR="001A7649" w:rsidRPr="00034CE4">
        <w:rPr>
          <w:b/>
          <w:bCs/>
          <w:sz w:val="28"/>
          <w:szCs w:val="28"/>
          <w:lang w:val="en-GB"/>
        </w:rPr>
        <w:tab/>
      </w:r>
      <w:r w:rsidR="001A7649" w:rsidRPr="00F648A3">
        <w:rPr>
          <w:rFonts w:eastAsia="MS Gothic"/>
          <w:b/>
          <w:bCs/>
          <w:sz w:val="28"/>
          <w:szCs w:val="28"/>
          <w:lang w:eastAsia="ja-JP"/>
        </w:rPr>
        <w:t>Information</w:t>
      </w:r>
      <w:r w:rsidR="001A7649" w:rsidRPr="00034CE4">
        <w:rPr>
          <w:b/>
          <w:bCs/>
          <w:sz w:val="28"/>
          <w:szCs w:val="28"/>
          <w:lang w:val="en-GB"/>
        </w:rPr>
        <w:t xml:space="preserve"> to the driver</w:t>
      </w:r>
      <w:r w:rsidR="009D27B9" w:rsidRPr="00034CE4">
        <w:rPr>
          <w:b/>
          <w:bCs/>
          <w:sz w:val="28"/>
          <w:szCs w:val="28"/>
          <w:lang w:val="en-GB"/>
        </w:rPr>
        <w:t xml:space="preserve"> </w:t>
      </w:r>
      <w:r w:rsidR="00594521" w:rsidRPr="00034CE4">
        <w:rPr>
          <w:b/>
          <w:bCs/>
          <w:sz w:val="28"/>
          <w:szCs w:val="28"/>
          <w:lang w:val="en-GB"/>
        </w:rPr>
        <w:t>or</w:t>
      </w:r>
      <w:r w:rsidR="009D27B9" w:rsidRPr="00034CE4">
        <w:rPr>
          <w:b/>
          <w:bCs/>
          <w:sz w:val="28"/>
          <w:szCs w:val="28"/>
          <w:lang w:val="en-GB"/>
        </w:rPr>
        <w:t xml:space="preserve"> vehicle owner</w:t>
      </w:r>
    </w:p>
    <w:p w14:paraId="10099F37" w14:textId="38DAA126" w:rsidR="006B0BEC" w:rsidRPr="00034CE4" w:rsidRDefault="009D27B9" w:rsidP="00F648A3">
      <w:pPr>
        <w:spacing w:after="120" w:line="240" w:lineRule="atLeast"/>
        <w:ind w:left="2275" w:right="1138"/>
        <w:jc w:val="both"/>
        <w:rPr>
          <w:rFonts w:ascii="Times New Roman" w:hAnsi="Times New Roman" w:cs="Times New Roman"/>
          <w:sz w:val="20"/>
          <w:szCs w:val="20"/>
          <w:lang w:val="en-GB" w:eastAsia="ja-JP"/>
        </w:rPr>
      </w:pPr>
      <w:r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Information provided to the driver </w:t>
      </w:r>
      <w:r w:rsidR="00594521" w:rsidRPr="00034CE4">
        <w:rPr>
          <w:rFonts w:ascii="Times New Roman" w:hAnsi="Times New Roman" w:cs="Times New Roman"/>
          <w:sz w:val="20"/>
          <w:szCs w:val="20"/>
          <w:lang w:val="en-GB" w:eastAsia="ja-JP"/>
        </w:rPr>
        <w:t>or</w:t>
      </w:r>
      <w:r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 vehicle ow</w:t>
      </w:r>
      <w:r w:rsidR="00BE22DC"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ner, if any, </w:t>
      </w:r>
      <w:r w:rsidR="0079516F"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shall </w:t>
      </w:r>
      <w:r w:rsidR="00BE22DC" w:rsidRPr="00034CE4">
        <w:rPr>
          <w:rFonts w:ascii="Times New Roman" w:hAnsi="Times New Roman" w:cs="Times New Roman"/>
          <w:sz w:val="20"/>
          <w:szCs w:val="20"/>
          <w:lang w:val="en-GB" w:eastAsia="ja-JP"/>
        </w:rPr>
        <w:t>be issue</w:t>
      </w:r>
      <w:r w:rsidR="0079516F" w:rsidRPr="00034CE4">
        <w:rPr>
          <w:rFonts w:ascii="Times New Roman" w:hAnsi="Times New Roman" w:cs="Times New Roman"/>
          <w:sz w:val="20"/>
          <w:szCs w:val="20"/>
          <w:lang w:val="en-GB" w:eastAsia="ja-JP"/>
        </w:rPr>
        <w:t>d based on</w:t>
      </w:r>
      <w:r w:rsidR="00594521"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 </w:t>
      </w:r>
      <w:r w:rsidRPr="00034CE4">
        <w:rPr>
          <w:rFonts w:ascii="Times New Roman" w:hAnsi="Times New Roman" w:cs="Times New Roman"/>
          <w:sz w:val="20"/>
          <w:szCs w:val="20"/>
          <w:lang w:val="en-GB" w:eastAsia="ja-JP"/>
        </w:rPr>
        <w:t>national</w:t>
      </w:r>
      <w:r w:rsidR="0079516F"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 or regional</w:t>
      </w:r>
      <w:r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 law</w:t>
      </w:r>
      <w:r w:rsidR="006B0BEC"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. </w:t>
      </w:r>
    </w:p>
    <w:p w14:paraId="04F5A816" w14:textId="6CCF92FC" w:rsidR="00D12B0D" w:rsidRPr="00034CE4" w:rsidRDefault="00F558FB" w:rsidP="00642387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 w:eastAsia="ja-JP"/>
        </w:rPr>
      </w:pPr>
      <w:proofErr w:type="spellStart"/>
      <w:proofErr w:type="gramStart"/>
      <w:r>
        <w:rPr>
          <w:b/>
          <w:bCs/>
          <w:sz w:val="28"/>
          <w:szCs w:val="28"/>
          <w:highlight w:val="cyan"/>
          <w:lang w:val="en-GB" w:eastAsia="ja-JP"/>
        </w:rPr>
        <w:t>x</w:t>
      </w:r>
      <w:r w:rsidR="00D12B0D" w:rsidRPr="00034CE4">
        <w:rPr>
          <w:b/>
          <w:bCs/>
          <w:sz w:val="28"/>
          <w:szCs w:val="28"/>
          <w:highlight w:val="cyan"/>
          <w:lang w:val="en-GB" w:eastAsia="ja-JP"/>
        </w:rPr>
        <w:t>.x</w:t>
      </w:r>
      <w:proofErr w:type="spellEnd"/>
      <w:r w:rsidR="00BE22DC" w:rsidRPr="00034CE4">
        <w:rPr>
          <w:b/>
          <w:bCs/>
          <w:sz w:val="28"/>
          <w:szCs w:val="28"/>
          <w:highlight w:val="cyan"/>
          <w:lang w:val="en-GB" w:eastAsia="ja-JP"/>
        </w:rPr>
        <w:t xml:space="preserve">  </w:t>
      </w:r>
      <w:r w:rsidR="00BE22DC" w:rsidRPr="00642387">
        <w:rPr>
          <w:b/>
          <w:bCs/>
          <w:sz w:val="28"/>
          <w:szCs w:val="28"/>
          <w:lang w:val="en-GB"/>
        </w:rPr>
        <w:t>Definitions</w:t>
      </w:r>
      <w:proofErr w:type="gramEnd"/>
      <w:r w:rsidR="00BE22DC" w:rsidRPr="00034CE4">
        <w:rPr>
          <w:b/>
          <w:bCs/>
          <w:sz w:val="28"/>
          <w:szCs w:val="28"/>
          <w:highlight w:val="cyan"/>
          <w:lang w:val="en-GB" w:eastAsia="ja-JP"/>
        </w:rPr>
        <w:t xml:space="preserve">:  </w:t>
      </w:r>
      <w:bookmarkStart w:id="3" w:name="_GoBack"/>
      <w:bookmarkEnd w:id="3"/>
    </w:p>
    <w:p w14:paraId="1183C819" w14:textId="4657966D" w:rsidR="00D12B0D" w:rsidRPr="00034CE4" w:rsidRDefault="00D12B0D" w:rsidP="00F648A3">
      <w:pPr>
        <w:spacing w:after="120" w:line="240" w:lineRule="atLeast"/>
        <w:ind w:left="2275" w:right="1138"/>
        <w:jc w:val="both"/>
        <w:rPr>
          <w:rFonts w:ascii="Times New Roman" w:hAnsi="Times New Roman" w:cs="Times New Roman"/>
          <w:sz w:val="20"/>
          <w:szCs w:val="20"/>
          <w:lang w:val="en-GB" w:eastAsia="ja-JP"/>
        </w:rPr>
      </w:pPr>
      <w:r w:rsidRPr="00034CE4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[Interaction is defined as </w:t>
      </w:r>
      <w:proofErr w:type="spellStart"/>
      <w:r w:rsidRPr="00034CE4">
        <w:rPr>
          <w:rFonts w:ascii="Times New Roman" w:hAnsi="Times New Roman" w:cs="Times New Roman"/>
          <w:sz w:val="20"/>
          <w:szCs w:val="20"/>
          <w:lang w:val="en-GB" w:eastAsia="ja-JP"/>
        </w:rPr>
        <w:t>xxxx</w:t>
      </w:r>
      <w:proofErr w:type="spellEnd"/>
      <w:r w:rsidRPr="00034CE4">
        <w:rPr>
          <w:rFonts w:ascii="Times New Roman" w:hAnsi="Times New Roman" w:cs="Times New Roman"/>
          <w:sz w:val="20"/>
          <w:szCs w:val="20"/>
          <w:lang w:val="en-GB" w:eastAsia="ja-JP"/>
        </w:rPr>
        <w:t>]</w:t>
      </w:r>
    </w:p>
    <w:p w14:paraId="7FFFA821" w14:textId="6CFA266F" w:rsidR="00CD6861" w:rsidRPr="00034CE4" w:rsidRDefault="00CD6861" w:rsidP="00F648A3">
      <w:pPr>
        <w:spacing w:after="120" w:line="240" w:lineRule="atLeast"/>
        <w:ind w:left="2275" w:right="1138"/>
        <w:jc w:val="both"/>
        <w:rPr>
          <w:rFonts w:ascii="Times New Roman" w:hAnsi="Times New Roman" w:cs="Times New Roman"/>
          <w:sz w:val="20"/>
          <w:szCs w:val="20"/>
          <w:lang w:val="en-GB" w:eastAsia="ja-JP"/>
        </w:rPr>
      </w:pPr>
    </w:p>
    <w:sectPr w:rsidR="00CD6861" w:rsidRPr="0003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39D3" w14:textId="77777777" w:rsidR="00D025AE" w:rsidRDefault="00D025AE" w:rsidP="00A3793D">
      <w:pPr>
        <w:spacing w:after="0" w:line="240" w:lineRule="auto"/>
      </w:pPr>
      <w:r>
        <w:separator/>
      </w:r>
    </w:p>
  </w:endnote>
  <w:endnote w:type="continuationSeparator" w:id="0">
    <w:p w14:paraId="209C3D21" w14:textId="77777777" w:rsidR="00D025AE" w:rsidRDefault="00D025AE" w:rsidP="00A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386E" w14:textId="77777777" w:rsidR="004519DA" w:rsidRDefault="0045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8A92" w14:textId="77777777" w:rsidR="004519DA" w:rsidRDefault="00451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79E7" w14:textId="77777777" w:rsidR="004519DA" w:rsidRDefault="0045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F7E01" w14:textId="77777777" w:rsidR="00D025AE" w:rsidRDefault="00D025AE" w:rsidP="00A3793D">
      <w:pPr>
        <w:spacing w:after="0" w:line="240" w:lineRule="auto"/>
      </w:pPr>
      <w:r>
        <w:separator/>
      </w:r>
    </w:p>
  </w:footnote>
  <w:footnote w:type="continuationSeparator" w:id="0">
    <w:p w14:paraId="76B520DC" w14:textId="77777777" w:rsidR="00D025AE" w:rsidRDefault="00D025AE" w:rsidP="00A3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A275" w14:textId="77777777" w:rsidR="004519DA" w:rsidRDefault="0045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8493" w14:textId="176E6C42" w:rsidR="006C68F0" w:rsidRPr="00BA312B" w:rsidRDefault="00D025AE" w:rsidP="006C68F0">
    <w:pPr>
      <w:pStyle w:val="Header"/>
      <w:tabs>
        <w:tab w:val="clear" w:pos="8504"/>
        <w:tab w:val="right" w:pos="9356"/>
      </w:tabs>
      <w:rPr>
        <w:lang w:val="en-GB"/>
      </w:rPr>
    </w:pPr>
    <w:sdt>
      <w:sdtPr>
        <w:rPr>
          <w:lang w:val="en-GB"/>
        </w:rPr>
        <w:id w:val="843752077"/>
        <w:docPartObj>
          <w:docPartGallery w:val="Watermarks"/>
          <w:docPartUnique/>
        </w:docPartObj>
      </w:sdtPr>
      <w:sdtEndPr/>
      <w:sdtContent>
        <w:r>
          <w:rPr>
            <w:noProof/>
            <w:lang w:val="en-GB"/>
          </w:rPr>
          <w:pict w14:anchorId="67827E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C68F0" w:rsidRPr="006C68F0">
      <w:rPr>
        <w:lang w:val="en-GB"/>
      </w:rPr>
      <w:t>Transmitted by the Co-C</w:t>
    </w:r>
    <w:r w:rsidR="006C68F0">
      <w:rPr>
        <w:lang w:val="en-GB"/>
      </w:rPr>
      <w:t>hairs</w:t>
    </w:r>
    <w:r w:rsidR="006C68F0">
      <w:rPr>
        <w:lang w:val="en-GB"/>
      </w:rPr>
      <w:tab/>
    </w:r>
    <w:r w:rsidR="006C68F0">
      <w:rPr>
        <w:lang w:val="en-GB"/>
      </w:rPr>
      <w:tab/>
      <w:t xml:space="preserve">Working Paper </w:t>
    </w:r>
    <w:r w:rsidR="006C68F0" w:rsidRPr="006C68F0">
      <w:rPr>
        <w:b/>
        <w:bCs/>
        <w:lang w:val="en-GB"/>
      </w:rPr>
      <w:t>EDR/DSSAD-3-16</w:t>
    </w:r>
    <w:r w:rsidR="00BA312B">
      <w:rPr>
        <w:b/>
        <w:bCs/>
        <w:lang w:val="en-GB"/>
      </w:rPr>
      <w:br/>
    </w:r>
    <w:r w:rsidR="00BA312B">
      <w:rPr>
        <w:lang w:val="en-GB"/>
      </w:rPr>
      <w:t>of the IWG on EDR/DSSAD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4F34" w14:textId="77777777" w:rsidR="004519DA" w:rsidRDefault="0045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3B96"/>
    <w:multiLevelType w:val="hybridMultilevel"/>
    <w:tmpl w:val="63F049D6"/>
    <w:lvl w:ilvl="0" w:tplc="82FC797A">
      <w:start w:val="1"/>
      <w:numFmt w:val="lowerLetter"/>
      <w:lvlText w:val="%1)"/>
      <w:lvlJc w:val="left"/>
      <w:pPr>
        <w:ind w:left="245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1" w15:restartNumberingAfterBreak="0">
    <w:nsid w:val="35D56C58"/>
    <w:multiLevelType w:val="hybridMultilevel"/>
    <w:tmpl w:val="53D0DFEC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CC521E"/>
    <w:multiLevelType w:val="hybridMultilevel"/>
    <w:tmpl w:val="1212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33D3"/>
    <w:multiLevelType w:val="hybridMultilevel"/>
    <w:tmpl w:val="DA187474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6A81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5059"/>
    <w:multiLevelType w:val="hybridMultilevel"/>
    <w:tmpl w:val="2F505A24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EB0"/>
    <w:multiLevelType w:val="hybridMultilevel"/>
    <w:tmpl w:val="E6E8E91C"/>
    <w:lvl w:ilvl="0" w:tplc="1A86063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4517E64"/>
    <w:multiLevelType w:val="hybridMultilevel"/>
    <w:tmpl w:val="2FE60696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6A81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1ACE"/>
    <w:multiLevelType w:val="hybridMultilevel"/>
    <w:tmpl w:val="2E480970"/>
    <w:lvl w:ilvl="0" w:tplc="46A81F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A81414B"/>
    <w:multiLevelType w:val="hybridMultilevel"/>
    <w:tmpl w:val="3D1E2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A6A98"/>
    <w:multiLevelType w:val="hybridMultilevel"/>
    <w:tmpl w:val="BF164BDC"/>
    <w:lvl w:ilvl="0" w:tplc="82FC797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49"/>
    <w:rsid w:val="00034CE4"/>
    <w:rsid w:val="0009150C"/>
    <w:rsid w:val="000C2645"/>
    <w:rsid w:val="000D395A"/>
    <w:rsid w:val="000E3935"/>
    <w:rsid w:val="000F4D28"/>
    <w:rsid w:val="001070D2"/>
    <w:rsid w:val="0010732E"/>
    <w:rsid w:val="001075D4"/>
    <w:rsid w:val="00146C67"/>
    <w:rsid w:val="00150B44"/>
    <w:rsid w:val="00151FE9"/>
    <w:rsid w:val="0016391D"/>
    <w:rsid w:val="001A355D"/>
    <w:rsid w:val="001A502C"/>
    <w:rsid w:val="001A7649"/>
    <w:rsid w:val="001B71BD"/>
    <w:rsid w:val="001D01D8"/>
    <w:rsid w:val="001F76B9"/>
    <w:rsid w:val="0020022E"/>
    <w:rsid w:val="00216A30"/>
    <w:rsid w:val="00236CAC"/>
    <w:rsid w:val="00244645"/>
    <w:rsid w:val="002461BE"/>
    <w:rsid w:val="002828DE"/>
    <w:rsid w:val="002870FB"/>
    <w:rsid w:val="0029389E"/>
    <w:rsid w:val="002D65AA"/>
    <w:rsid w:val="002E4F1C"/>
    <w:rsid w:val="003010BC"/>
    <w:rsid w:val="003265D7"/>
    <w:rsid w:val="003B009A"/>
    <w:rsid w:val="003C56AF"/>
    <w:rsid w:val="003C7B4A"/>
    <w:rsid w:val="003F137B"/>
    <w:rsid w:val="003F1448"/>
    <w:rsid w:val="00422E0E"/>
    <w:rsid w:val="004469DB"/>
    <w:rsid w:val="004519DA"/>
    <w:rsid w:val="00456ACF"/>
    <w:rsid w:val="00462C81"/>
    <w:rsid w:val="004D78EA"/>
    <w:rsid w:val="004E2204"/>
    <w:rsid w:val="004F5AB2"/>
    <w:rsid w:val="005004E4"/>
    <w:rsid w:val="0051608C"/>
    <w:rsid w:val="0056278B"/>
    <w:rsid w:val="00564A47"/>
    <w:rsid w:val="00575336"/>
    <w:rsid w:val="00580EF8"/>
    <w:rsid w:val="00582CC5"/>
    <w:rsid w:val="00594521"/>
    <w:rsid w:val="005B62E0"/>
    <w:rsid w:val="005B7A0B"/>
    <w:rsid w:val="005D2253"/>
    <w:rsid w:val="005E28E9"/>
    <w:rsid w:val="005F6819"/>
    <w:rsid w:val="0060673D"/>
    <w:rsid w:val="00625219"/>
    <w:rsid w:val="00634CBF"/>
    <w:rsid w:val="00636028"/>
    <w:rsid w:val="00642387"/>
    <w:rsid w:val="00677139"/>
    <w:rsid w:val="00696C29"/>
    <w:rsid w:val="006A5A49"/>
    <w:rsid w:val="006B0BEC"/>
    <w:rsid w:val="006B424B"/>
    <w:rsid w:val="006C5002"/>
    <w:rsid w:val="006C68F0"/>
    <w:rsid w:val="006F3C83"/>
    <w:rsid w:val="007264FE"/>
    <w:rsid w:val="00731747"/>
    <w:rsid w:val="00745D31"/>
    <w:rsid w:val="0075311C"/>
    <w:rsid w:val="00772872"/>
    <w:rsid w:val="0079516F"/>
    <w:rsid w:val="007C0E5C"/>
    <w:rsid w:val="00845CCF"/>
    <w:rsid w:val="008554DA"/>
    <w:rsid w:val="0087438E"/>
    <w:rsid w:val="008B0674"/>
    <w:rsid w:val="008D5C30"/>
    <w:rsid w:val="008F1A68"/>
    <w:rsid w:val="00933432"/>
    <w:rsid w:val="00934ADF"/>
    <w:rsid w:val="0095610D"/>
    <w:rsid w:val="00960861"/>
    <w:rsid w:val="009B0487"/>
    <w:rsid w:val="009B30AB"/>
    <w:rsid w:val="009B3F3F"/>
    <w:rsid w:val="009B575E"/>
    <w:rsid w:val="009D27B9"/>
    <w:rsid w:val="00A3793D"/>
    <w:rsid w:val="00A43783"/>
    <w:rsid w:val="00A55086"/>
    <w:rsid w:val="00A62959"/>
    <w:rsid w:val="00A65730"/>
    <w:rsid w:val="00A95433"/>
    <w:rsid w:val="00A965EA"/>
    <w:rsid w:val="00AA79BE"/>
    <w:rsid w:val="00AC214B"/>
    <w:rsid w:val="00AD3A54"/>
    <w:rsid w:val="00B7471E"/>
    <w:rsid w:val="00B77510"/>
    <w:rsid w:val="00BA312B"/>
    <w:rsid w:val="00BB2049"/>
    <w:rsid w:val="00BE22DC"/>
    <w:rsid w:val="00BE4BD2"/>
    <w:rsid w:val="00C52637"/>
    <w:rsid w:val="00C660CE"/>
    <w:rsid w:val="00C72733"/>
    <w:rsid w:val="00C84482"/>
    <w:rsid w:val="00CA6006"/>
    <w:rsid w:val="00CD675E"/>
    <w:rsid w:val="00CD6861"/>
    <w:rsid w:val="00CF6DD0"/>
    <w:rsid w:val="00D025AE"/>
    <w:rsid w:val="00D12B0D"/>
    <w:rsid w:val="00D24528"/>
    <w:rsid w:val="00D2521E"/>
    <w:rsid w:val="00D3623E"/>
    <w:rsid w:val="00D7386C"/>
    <w:rsid w:val="00D93903"/>
    <w:rsid w:val="00D960BF"/>
    <w:rsid w:val="00DC56EA"/>
    <w:rsid w:val="00DE0A7A"/>
    <w:rsid w:val="00DE3D91"/>
    <w:rsid w:val="00DF7D5A"/>
    <w:rsid w:val="00E449A3"/>
    <w:rsid w:val="00E8067C"/>
    <w:rsid w:val="00EA0286"/>
    <w:rsid w:val="00EA61A3"/>
    <w:rsid w:val="00EC4707"/>
    <w:rsid w:val="00ED0D85"/>
    <w:rsid w:val="00EF7C15"/>
    <w:rsid w:val="00EF7C9B"/>
    <w:rsid w:val="00F15FF5"/>
    <w:rsid w:val="00F558FB"/>
    <w:rsid w:val="00F648A3"/>
    <w:rsid w:val="00F71E17"/>
    <w:rsid w:val="00F77543"/>
    <w:rsid w:val="00F85AAD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AE4177"/>
  <w15:chartTrackingRefBased/>
  <w15:docId w15:val="{83C434AD-77F8-4610-BEC7-9ABEA7BC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A7649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1A7649"/>
    <w:rPr>
      <w:rFonts w:ascii="Times New Roman" w:eastAsiaTheme="minorEastAsia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3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793D"/>
  </w:style>
  <w:style w:type="paragraph" w:styleId="Footer">
    <w:name w:val="footer"/>
    <w:basedOn w:val="Normal"/>
    <w:link w:val="FooterChar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793D"/>
  </w:style>
  <w:style w:type="character" w:styleId="CommentReference">
    <w:name w:val="annotation reference"/>
    <w:basedOn w:val="DefaultParagraphFont"/>
    <w:uiPriority w:val="99"/>
    <w:semiHidden/>
    <w:unhideWhenUsed/>
    <w:rsid w:val="00BE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 (NHTSA)</dc:creator>
  <cp:keywords/>
  <dc:description/>
  <cp:lastModifiedBy>Scott Schmidt</cp:lastModifiedBy>
  <cp:revision>9</cp:revision>
  <dcterms:created xsi:type="dcterms:W3CDTF">2020-01-29T11:46:00Z</dcterms:created>
  <dcterms:modified xsi:type="dcterms:W3CDTF">2020-01-29T12:45:00Z</dcterms:modified>
</cp:coreProperties>
</file>